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C963" w14:textId="6CEA3F28" w:rsidR="00F909F6" w:rsidRPr="00AA3A32" w:rsidRDefault="00F83A29" w:rsidP="00E75E85">
      <w:pPr>
        <w:spacing w:afterLines="50" w:after="166"/>
        <w:jc w:val="center"/>
        <w:rPr>
          <w:b/>
          <w:color w:val="000000" w:themeColor="text1"/>
          <w:sz w:val="28"/>
          <w:szCs w:val="28"/>
        </w:rPr>
      </w:pPr>
      <w:r w:rsidRPr="00AA3A32">
        <w:rPr>
          <w:rFonts w:hint="eastAsia"/>
          <w:b/>
          <w:color w:val="000000" w:themeColor="text1"/>
          <w:sz w:val="28"/>
          <w:szCs w:val="28"/>
        </w:rPr>
        <w:t>A</w:t>
      </w:r>
      <w:r w:rsidRPr="00AA3A32">
        <w:rPr>
          <w:b/>
          <w:color w:val="000000" w:themeColor="text1"/>
          <w:sz w:val="28"/>
          <w:szCs w:val="28"/>
        </w:rPr>
        <w:t>ppointing Authority Rules</w:t>
      </w:r>
    </w:p>
    <w:p w14:paraId="5603A478" w14:textId="0110678C" w:rsidR="002B775F" w:rsidRPr="006614B1" w:rsidRDefault="000E69E8" w:rsidP="000E69E8">
      <w:pPr>
        <w:spacing w:afterLines="50" w:after="166"/>
        <w:jc w:val="right"/>
        <w:rPr>
          <w:bCs/>
          <w:color w:val="000000" w:themeColor="text1"/>
          <w:sz w:val="24"/>
          <w:szCs w:val="24"/>
        </w:rPr>
      </w:pPr>
      <w:r w:rsidRPr="006614B1">
        <w:rPr>
          <w:bCs/>
          <w:color w:val="000000" w:themeColor="text1"/>
          <w:sz w:val="24"/>
          <w:szCs w:val="24"/>
        </w:rPr>
        <w:t xml:space="preserve">Effective on </w:t>
      </w:r>
      <w:r w:rsidR="00A021EF" w:rsidRPr="006614B1">
        <w:rPr>
          <w:bCs/>
          <w:color w:val="000000" w:themeColor="text1"/>
          <w:sz w:val="24"/>
          <w:szCs w:val="24"/>
        </w:rPr>
        <w:t>July</w:t>
      </w:r>
      <w:r w:rsidRPr="006614B1">
        <w:rPr>
          <w:bCs/>
          <w:color w:val="000000" w:themeColor="text1"/>
          <w:sz w:val="24"/>
          <w:szCs w:val="24"/>
        </w:rPr>
        <w:t xml:space="preserve"> 1, 20</w:t>
      </w:r>
      <w:r w:rsidR="00A021EF" w:rsidRPr="006614B1">
        <w:rPr>
          <w:bCs/>
          <w:color w:val="000000" w:themeColor="text1"/>
          <w:sz w:val="24"/>
          <w:szCs w:val="24"/>
        </w:rPr>
        <w:t>21</w:t>
      </w:r>
    </w:p>
    <w:p w14:paraId="252424F5" w14:textId="77777777" w:rsidR="00A517B8" w:rsidRPr="00AA3A32" w:rsidRDefault="00A517B8" w:rsidP="00E75E85">
      <w:pPr>
        <w:pStyle w:val="7"/>
        <w:keepNext w:val="0"/>
        <w:spacing w:afterLines="50" w:after="166"/>
        <w:ind w:leftChars="0" w:left="0"/>
        <w:jc w:val="left"/>
        <w:rPr>
          <w:b/>
          <w:color w:val="000000" w:themeColor="text1"/>
        </w:rPr>
      </w:pPr>
      <w:bookmarkStart w:id="0" w:name="_Toc530052907"/>
      <w:bookmarkStart w:id="1" w:name="_Toc530737322"/>
      <w:bookmarkStart w:id="2" w:name="_Toc530752525"/>
    </w:p>
    <w:p w14:paraId="7018FBFF" w14:textId="2FEA3F10" w:rsidR="00DA7A2A" w:rsidRPr="00AB01A0" w:rsidRDefault="00A517B8" w:rsidP="00AB01A0">
      <w:pPr>
        <w:pStyle w:val="7"/>
        <w:keepNext w:val="0"/>
        <w:spacing w:afterLines="50" w:after="166"/>
        <w:ind w:leftChars="0" w:left="0"/>
        <w:jc w:val="left"/>
        <w:rPr>
          <w:color w:val="000000" w:themeColor="text1"/>
        </w:rPr>
      </w:pPr>
      <w:r w:rsidRPr="00AB01A0">
        <w:rPr>
          <w:b/>
          <w:color w:val="000000" w:themeColor="text1"/>
        </w:rPr>
        <w:t xml:space="preserve">Article 1  </w:t>
      </w:r>
      <w:bookmarkEnd w:id="0"/>
      <w:bookmarkEnd w:id="1"/>
      <w:bookmarkEnd w:id="2"/>
      <w:r w:rsidR="00DA7A2A" w:rsidRPr="00AB01A0">
        <w:rPr>
          <w:b/>
          <w:bCs/>
        </w:rPr>
        <w:t>Scope of Application</w:t>
      </w:r>
    </w:p>
    <w:p w14:paraId="18E67DB9" w14:textId="77777777" w:rsidR="00DA7A2A" w:rsidRPr="00AB01A0" w:rsidRDefault="00DA7A2A" w:rsidP="00AB01A0">
      <w:pPr>
        <w:spacing w:afterLines="50" w:after="166"/>
        <w:jc w:val="left"/>
        <w:rPr>
          <w:rFonts w:cs="Calibri"/>
          <w:b/>
          <w:bCs/>
          <w:lang w:val="en"/>
        </w:rPr>
      </w:pPr>
      <w:r w:rsidRPr="00AB01A0">
        <w:rPr>
          <w:rFonts w:cs="Calibri"/>
          <w:lang w:val="en"/>
        </w:rPr>
        <w:t>Appointing Authority Rules (the “Rules”) provide for the procedures and the other necessary matters relating to appointment of impartial and independent arbitrator where the Parties agree to empower the JCAA to appoint one or more arbitrators, or the Parties agree to apply the Rules.</w:t>
      </w:r>
    </w:p>
    <w:p w14:paraId="09884FBD" w14:textId="27F97340" w:rsidR="00A517B8" w:rsidRPr="00AB01A0" w:rsidRDefault="00DA7A2A" w:rsidP="00AB01A0">
      <w:pPr>
        <w:spacing w:afterLines="50" w:after="166"/>
        <w:rPr>
          <w:color w:val="000000" w:themeColor="text1"/>
        </w:rPr>
      </w:pPr>
      <w:r w:rsidRPr="00AB01A0">
        <w:rPr>
          <w:rFonts w:cs="Calibri"/>
          <w:lang w:val="en"/>
        </w:rPr>
        <w:t xml:space="preserve">However, the Rules shall not apply where the arbitration is conducted under the UNCITRAL Arbitration Rules supplemented by the Administrative Rules for UNCITRAL Arbitration of the JCAA, the Commercial Arbitration Rules of the JCAA, or </w:t>
      </w:r>
      <w:r w:rsidR="00CB4300">
        <w:rPr>
          <w:rFonts w:cs="Calibri" w:hint="eastAsia"/>
          <w:lang w:val="en"/>
        </w:rPr>
        <w:t>t</w:t>
      </w:r>
      <w:r w:rsidR="00CB4300">
        <w:rPr>
          <w:rFonts w:cs="Calibri"/>
          <w:lang w:val="en"/>
        </w:rPr>
        <w:t xml:space="preserve">he </w:t>
      </w:r>
      <w:r w:rsidRPr="00AB01A0">
        <w:rPr>
          <w:rFonts w:cs="Calibri"/>
          <w:lang w:val="en"/>
        </w:rPr>
        <w:t>Interactive Arbitration Rules of the JCAA.</w:t>
      </w:r>
    </w:p>
    <w:p w14:paraId="4D67C0EE" w14:textId="77777777" w:rsidR="00A517B8" w:rsidRPr="00AB01A0" w:rsidRDefault="00A517B8" w:rsidP="00AB01A0">
      <w:pPr>
        <w:spacing w:afterLines="50" w:after="166"/>
        <w:rPr>
          <w:color w:val="000000" w:themeColor="text1"/>
        </w:rPr>
      </w:pPr>
    </w:p>
    <w:p w14:paraId="206137F0" w14:textId="671C8C36" w:rsidR="00A517B8" w:rsidRPr="00AB01A0" w:rsidRDefault="00A517B8" w:rsidP="00AB01A0">
      <w:pPr>
        <w:pStyle w:val="7"/>
        <w:keepNext w:val="0"/>
        <w:spacing w:afterLines="50" w:after="166"/>
        <w:ind w:leftChars="0" w:left="0"/>
        <w:jc w:val="left"/>
        <w:rPr>
          <w:color w:val="000000" w:themeColor="text1"/>
        </w:rPr>
      </w:pPr>
      <w:bookmarkStart w:id="3" w:name="_Toc530052908"/>
      <w:bookmarkStart w:id="4" w:name="_Toc530737324"/>
      <w:bookmarkStart w:id="5" w:name="_Toc530752527"/>
      <w:r w:rsidRPr="00AB01A0">
        <w:rPr>
          <w:b/>
          <w:color w:val="000000" w:themeColor="text1"/>
        </w:rPr>
        <w:t>Article 2  Definitions</w:t>
      </w:r>
      <w:bookmarkEnd w:id="3"/>
      <w:bookmarkEnd w:id="4"/>
      <w:bookmarkEnd w:id="5"/>
    </w:p>
    <w:p w14:paraId="0B642E8D" w14:textId="77777777" w:rsidR="00DA7A2A" w:rsidRPr="00AB01A0" w:rsidRDefault="00DA7A2A" w:rsidP="00AB01A0">
      <w:pPr>
        <w:pStyle w:val="af6"/>
        <w:widowControl w:val="0"/>
        <w:numPr>
          <w:ilvl w:val="0"/>
          <w:numId w:val="7"/>
        </w:numPr>
        <w:spacing w:after="166" w:line="240" w:lineRule="auto"/>
        <w:ind w:leftChars="0"/>
        <w:jc w:val="left"/>
        <w:rPr>
          <w:rFonts w:eastAsia="Meiryo UI"/>
          <w:lang w:val="en" w:eastAsia="zh-CN"/>
        </w:rPr>
      </w:pPr>
      <w:r w:rsidRPr="00AB01A0">
        <w:rPr>
          <w:rFonts w:eastAsia="Meiryo UI"/>
          <w:lang w:val="en"/>
        </w:rPr>
        <w:t>“</w:t>
      </w:r>
      <w:r w:rsidRPr="00AB01A0">
        <w:rPr>
          <w:rFonts w:eastAsia="Meiryo UI"/>
          <w:b/>
          <w:bCs/>
          <w:lang w:val="en"/>
        </w:rPr>
        <w:t>JCAA</w:t>
      </w:r>
      <w:r w:rsidRPr="00AB01A0">
        <w:rPr>
          <w:rFonts w:eastAsia="Meiryo UI"/>
          <w:lang w:val="en"/>
        </w:rPr>
        <w:t>” means the Japan Commercial Arbitration Association.</w:t>
      </w:r>
    </w:p>
    <w:p w14:paraId="1D5A8874" w14:textId="3450B525" w:rsidR="00DA7A2A" w:rsidRPr="00AB01A0" w:rsidRDefault="00DA7A2A" w:rsidP="00AB01A0">
      <w:pPr>
        <w:pStyle w:val="af6"/>
        <w:widowControl w:val="0"/>
        <w:numPr>
          <w:ilvl w:val="0"/>
          <w:numId w:val="7"/>
        </w:numPr>
        <w:spacing w:after="166" w:line="240" w:lineRule="auto"/>
        <w:ind w:leftChars="0"/>
        <w:jc w:val="left"/>
        <w:rPr>
          <w:rFonts w:eastAsia="Meiryo UI"/>
          <w:lang w:val="en" w:eastAsia="zh-CN"/>
        </w:rPr>
      </w:pPr>
      <w:r w:rsidRPr="00AB01A0">
        <w:rPr>
          <w:rFonts w:eastAsia="Meiryo UI"/>
          <w:lang w:val="en"/>
        </w:rPr>
        <w:t>“</w:t>
      </w:r>
      <w:r w:rsidRPr="00AB01A0">
        <w:rPr>
          <w:rFonts w:eastAsia="Meiryo UI"/>
          <w:b/>
          <w:bCs/>
          <w:lang w:val="en"/>
        </w:rPr>
        <w:t>Party</w:t>
      </w:r>
      <w:r w:rsidRPr="00AB01A0">
        <w:rPr>
          <w:rFonts w:eastAsia="Meiryo UI"/>
          <w:lang w:val="en"/>
        </w:rPr>
        <w:t>” or “</w:t>
      </w:r>
      <w:r w:rsidRPr="00AB01A0">
        <w:rPr>
          <w:rFonts w:eastAsia="Meiryo UI"/>
          <w:b/>
          <w:bCs/>
          <w:lang w:val="en"/>
        </w:rPr>
        <w:t>Parties</w:t>
      </w:r>
      <w:r w:rsidRPr="00AB01A0">
        <w:rPr>
          <w:rFonts w:eastAsia="Meiryo UI"/>
          <w:lang w:val="en"/>
        </w:rPr>
        <w:t>” means the applicant(s), the responding party (parties), or both parties.</w:t>
      </w:r>
      <w:r w:rsidRPr="00AB01A0">
        <w:rPr>
          <w:rFonts w:eastAsia="Meiryo UI"/>
        </w:rPr>
        <w:t xml:space="preserve"> </w:t>
      </w:r>
      <w:r w:rsidRPr="00AB01A0">
        <w:rPr>
          <w:rFonts w:eastAsia="Meiryo UI"/>
          <w:lang w:val="en"/>
        </w:rPr>
        <w:t>“</w:t>
      </w:r>
      <w:r w:rsidRPr="00AB01A0">
        <w:rPr>
          <w:rFonts w:eastAsia="Meiryo UI"/>
          <w:b/>
          <w:bCs/>
          <w:lang w:val="en"/>
        </w:rPr>
        <w:t>Applicant</w:t>
      </w:r>
      <w:r w:rsidRPr="00AB01A0">
        <w:rPr>
          <w:rFonts w:eastAsia="Meiryo UI"/>
          <w:lang w:val="en"/>
        </w:rPr>
        <w:t>” means one or more parties requesting services under the Rules and “</w:t>
      </w:r>
      <w:r w:rsidRPr="00AB01A0">
        <w:rPr>
          <w:rFonts w:eastAsia="Meiryo UI"/>
          <w:b/>
          <w:bCs/>
          <w:lang w:val="en"/>
        </w:rPr>
        <w:t>Responding Party</w:t>
      </w:r>
      <w:r w:rsidRPr="00AB01A0">
        <w:rPr>
          <w:rFonts w:eastAsia="Meiryo UI"/>
          <w:lang w:val="en"/>
        </w:rPr>
        <w:t>” means one or more parties responding to such request.</w:t>
      </w:r>
    </w:p>
    <w:p w14:paraId="17422C94" w14:textId="1483327A" w:rsidR="00C14E6F" w:rsidRPr="00AB01A0" w:rsidRDefault="00C14E6F" w:rsidP="00AB01A0">
      <w:pPr>
        <w:pStyle w:val="af6"/>
        <w:widowControl w:val="0"/>
        <w:numPr>
          <w:ilvl w:val="0"/>
          <w:numId w:val="7"/>
        </w:numPr>
        <w:spacing w:after="166" w:line="240" w:lineRule="auto"/>
        <w:ind w:leftChars="0"/>
        <w:jc w:val="left"/>
        <w:rPr>
          <w:rFonts w:eastAsia="Meiryo UI"/>
          <w:lang w:val="en" w:eastAsia="zh-CN"/>
        </w:rPr>
      </w:pPr>
      <w:r w:rsidRPr="00AB01A0">
        <w:rPr>
          <w:rFonts w:eastAsia="Meiryo UI"/>
          <w:lang w:val="en"/>
        </w:rPr>
        <w:t>“</w:t>
      </w:r>
      <w:r w:rsidRPr="00AB01A0">
        <w:rPr>
          <w:rFonts w:eastAsia="Meiryo UI"/>
          <w:b/>
          <w:bCs/>
          <w:lang w:val="en"/>
        </w:rPr>
        <w:t>In writing</w:t>
      </w:r>
      <w:r w:rsidRPr="00AB01A0">
        <w:rPr>
          <w:rFonts w:eastAsia="Meiryo UI"/>
          <w:lang w:val="en"/>
        </w:rPr>
        <w:t xml:space="preserve">” or </w:t>
      </w:r>
      <w:r w:rsidRPr="00AB01A0">
        <w:rPr>
          <w:rFonts w:eastAsia="Meiryo UI"/>
          <w:b/>
          <w:bCs/>
          <w:lang w:val="en"/>
        </w:rPr>
        <w:t>“written”</w:t>
      </w:r>
      <w:r w:rsidRPr="00AB01A0">
        <w:rPr>
          <w:rFonts w:eastAsia="Meiryo UI"/>
          <w:lang w:val="en"/>
        </w:rPr>
        <w:t xml:space="preserve"> includes electronic documents. “</w:t>
      </w:r>
      <w:r w:rsidRPr="00AB01A0">
        <w:rPr>
          <w:rFonts w:eastAsia="Meiryo UI"/>
          <w:b/>
          <w:bCs/>
          <w:lang w:val="en"/>
        </w:rPr>
        <w:t>Electronic documents</w:t>
      </w:r>
      <w:r w:rsidRPr="00AB01A0">
        <w:rPr>
          <w:rFonts w:eastAsia="Meiryo UI"/>
          <w:lang w:val="en"/>
        </w:rPr>
        <w:t>” include electronic, magnetic and any other recording media used in information processing by a computer or other electronic device.</w:t>
      </w:r>
    </w:p>
    <w:p w14:paraId="079CB5FF" w14:textId="77777777" w:rsidR="00A517B8" w:rsidRPr="00AB01A0" w:rsidRDefault="00A517B8" w:rsidP="00AB01A0">
      <w:pPr>
        <w:tabs>
          <w:tab w:val="left" w:pos="426"/>
          <w:tab w:val="left" w:pos="1218"/>
        </w:tabs>
        <w:spacing w:afterLines="50" w:after="166"/>
        <w:ind w:left="360" w:hanging="360"/>
        <w:rPr>
          <w:color w:val="000000" w:themeColor="text1"/>
        </w:rPr>
      </w:pPr>
    </w:p>
    <w:p w14:paraId="4EB8D42B" w14:textId="091ACDCB" w:rsidR="00A517B8" w:rsidRPr="00AB01A0" w:rsidRDefault="00A517B8" w:rsidP="00AB01A0">
      <w:pPr>
        <w:pStyle w:val="7"/>
        <w:keepNext w:val="0"/>
        <w:spacing w:afterLines="50" w:after="166"/>
        <w:ind w:leftChars="0" w:left="0"/>
        <w:jc w:val="left"/>
        <w:rPr>
          <w:color w:val="000000" w:themeColor="text1"/>
        </w:rPr>
      </w:pPr>
      <w:bookmarkStart w:id="6" w:name="_Toc530052909"/>
      <w:bookmarkStart w:id="7" w:name="_Toc530737325"/>
      <w:bookmarkStart w:id="8" w:name="_Toc530752528"/>
      <w:r w:rsidRPr="00AB01A0">
        <w:rPr>
          <w:b/>
          <w:color w:val="000000" w:themeColor="text1"/>
        </w:rPr>
        <w:t xml:space="preserve">Article 3  </w:t>
      </w:r>
      <w:bookmarkEnd w:id="6"/>
      <w:bookmarkEnd w:id="7"/>
      <w:bookmarkEnd w:id="8"/>
      <w:r w:rsidR="00C14E6F" w:rsidRPr="00AB01A0">
        <w:rPr>
          <w:b/>
          <w:bCs/>
        </w:rPr>
        <w:t>Language</w:t>
      </w:r>
    </w:p>
    <w:p w14:paraId="21FEB707" w14:textId="56671856" w:rsidR="00A517B8" w:rsidRPr="00AB01A0" w:rsidRDefault="00C14E6F" w:rsidP="00AB01A0">
      <w:pPr>
        <w:tabs>
          <w:tab w:val="left" w:pos="426"/>
          <w:tab w:val="left" w:pos="1218"/>
        </w:tabs>
        <w:spacing w:afterLines="50" w:after="166"/>
        <w:ind w:left="1"/>
        <w:rPr>
          <w:color w:val="000000" w:themeColor="text1"/>
        </w:rPr>
      </w:pPr>
      <w:r w:rsidRPr="00AB01A0">
        <w:rPr>
          <w:rFonts w:cs="Calibri"/>
          <w:lang w:val="en"/>
        </w:rPr>
        <w:t>Communications between the JCAA and the Parties, or between the JCAA and the arbitrator candidates shall be made in either English or Japanese.</w:t>
      </w:r>
    </w:p>
    <w:p w14:paraId="3D92EF56" w14:textId="43C054A5" w:rsidR="00A517B8" w:rsidRPr="00AB01A0" w:rsidRDefault="00A517B8" w:rsidP="00AB01A0">
      <w:pPr>
        <w:tabs>
          <w:tab w:val="left" w:pos="426"/>
          <w:tab w:val="left" w:pos="1218"/>
        </w:tabs>
        <w:spacing w:afterLines="50" w:after="166"/>
        <w:ind w:left="308" w:hangingChars="140" w:hanging="308"/>
        <w:rPr>
          <w:color w:val="000000" w:themeColor="text1"/>
        </w:rPr>
      </w:pPr>
      <w:r w:rsidRPr="00AB01A0">
        <w:rPr>
          <w:color w:val="000000" w:themeColor="text1"/>
        </w:rPr>
        <w:t xml:space="preserve"> </w:t>
      </w:r>
    </w:p>
    <w:p w14:paraId="48F49A92" w14:textId="13840AA5" w:rsidR="00A517B8" w:rsidRPr="00AB01A0" w:rsidRDefault="00A517B8" w:rsidP="00AB01A0">
      <w:pPr>
        <w:pStyle w:val="7"/>
        <w:keepNext w:val="0"/>
        <w:spacing w:afterLines="50" w:after="166"/>
        <w:ind w:leftChars="0" w:left="0"/>
        <w:jc w:val="left"/>
        <w:rPr>
          <w:b/>
          <w:color w:val="000000" w:themeColor="text1"/>
        </w:rPr>
      </w:pPr>
      <w:bookmarkStart w:id="9" w:name="_Toc530052910"/>
      <w:bookmarkStart w:id="10" w:name="_Toc530737326"/>
      <w:bookmarkStart w:id="11" w:name="_Toc530752529"/>
      <w:r w:rsidRPr="00AB01A0">
        <w:rPr>
          <w:b/>
          <w:color w:val="000000" w:themeColor="text1"/>
        </w:rPr>
        <w:t xml:space="preserve">Article 4  </w:t>
      </w:r>
      <w:bookmarkEnd w:id="9"/>
      <w:bookmarkEnd w:id="10"/>
      <w:bookmarkEnd w:id="11"/>
      <w:r w:rsidR="00C14E6F" w:rsidRPr="00AB01A0">
        <w:rPr>
          <w:b/>
          <w:bCs/>
        </w:rPr>
        <w:t>Notification</w:t>
      </w:r>
    </w:p>
    <w:p w14:paraId="7EB0459F" w14:textId="77777777" w:rsidR="00C14E6F" w:rsidRPr="00AB01A0" w:rsidRDefault="00C14E6F" w:rsidP="00AB01A0">
      <w:pPr>
        <w:pStyle w:val="af6"/>
        <w:widowControl w:val="0"/>
        <w:numPr>
          <w:ilvl w:val="0"/>
          <w:numId w:val="8"/>
        </w:numPr>
        <w:spacing w:after="166" w:line="240" w:lineRule="auto"/>
        <w:ind w:leftChars="0"/>
        <w:rPr>
          <w:rFonts w:eastAsia="Meiryo UI"/>
          <w:lang w:val="en" w:eastAsia="zh-CN"/>
        </w:rPr>
      </w:pPr>
      <w:r w:rsidRPr="00AB01A0">
        <w:rPr>
          <w:rFonts w:eastAsia="Meiryo UI"/>
          <w:lang w:val="en"/>
        </w:rPr>
        <w:t>Any notification and written submission under the Rules (collectively, “</w:t>
      </w:r>
      <w:r w:rsidRPr="00AB01A0">
        <w:rPr>
          <w:rFonts w:eastAsia="Meiryo UI"/>
          <w:b/>
          <w:bCs/>
          <w:lang w:val="en"/>
        </w:rPr>
        <w:t>Communication</w:t>
      </w:r>
      <w:r w:rsidRPr="00AB01A0">
        <w:rPr>
          <w:rFonts w:eastAsia="Meiryo UI"/>
          <w:lang w:val="en"/>
        </w:rPr>
        <w:t>”) shall be made by courier, registered mail, email, facsimile, or any other reasonable means.</w:t>
      </w:r>
    </w:p>
    <w:p w14:paraId="4B6BEB1C" w14:textId="77777777" w:rsidR="00C14E6F" w:rsidRPr="00AB01A0" w:rsidRDefault="00C14E6F" w:rsidP="00AB01A0">
      <w:pPr>
        <w:pStyle w:val="af6"/>
        <w:widowControl w:val="0"/>
        <w:numPr>
          <w:ilvl w:val="0"/>
          <w:numId w:val="8"/>
        </w:numPr>
        <w:spacing w:after="166" w:line="240" w:lineRule="auto"/>
        <w:ind w:leftChars="0"/>
        <w:rPr>
          <w:rFonts w:eastAsia="Meiryo UI"/>
          <w:lang w:val="en" w:eastAsia="zh-CN"/>
        </w:rPr>
      </w:pPr>
      <w:r w:rsidRPr="00AB01A0">
        <w:rPr>
          <w:rFonts w:eastAsia="Meiryo UI"/>
          <w:lang w:val="en"/>
        </w:rPr>
        <w:t xml:space="preserve">A Communication shall be sent to the street address, habitual residence, or </w:t>
      </w:r>
      <w:r w:rsidRPr="00AB01A0">
        <w:rPr>
          <w:rFonts w:eastAsia="Meiryo UI"/>
          <w:lang w:val="en"/>
        </w:rPr>
        <w:lastRenderedPageBreak/>
        <w:t>place of business of the addressee (including the street address or habitual resi</w:t>
      </w:r>
      <w:r w:rsidRPr="00AB01A0">
        <w:rPr>
          <w:rFonts w:eastAsia="Meiryo UI"/>
          <w:lang w:val="en"/>
        </w:rPr>
        <w:softHyphen/>
        <w:t>dence of the addressee’s representative, if the addressee is a legal entity or other association), the email address usually used by the addressee (if the addressee has designated an email address, such email address), facsimile number or any address desig</w:t>
      </w:r>
      <w:r w:rsidRPr="00AB01A0">
        <w:rPr>
          <w:rFonts w:eastAsia="Meiryo UI"/>
          <w:lang w:val="en"/>
        </w:rPr>
        <w:softHyphen/>
        <w:t>nated by the addressee (collectively, “</w:t>
      </w:r>
      <w:r w:rsidRPr="00AB01A0">
        <w:rPr>
          <w:rFonts w:eastAsia="Meiryo UI"/>
          <w:b/>
          <w:bCs/>
          <w:lang w:val="en"/>
        </w:rPr>
        <w:t>Address for Communication</w:t>
      </w:r>
      <w:r w:rsidRPr="00AB01A0">
        <w:rPr>
          <w:rFonts w:eastAsia="Meiryo UI"/>
          <w:lang w:val="en"/>
        </w:rPr>
        <w:t>”).</w:t>
      </w:r>
    </w:p>
    <w:p w14:paraId="06275EE0" w14:textId="77777777" w:rsidR="00C14E6F" w:rsidRPr="00AB01A0" w:rsidRDefault="00C14E6F" w:rsidP="00AB01A0">
      <w:pPr>
        <w:pStyle w:val="af6"/>
        <w:widowControl w:val="0"/>
        <w:numPr>
          <w:ilvl w:val="0"/>
          <w:numId w:val="8"/>
        </w:numPr>
        <w:spacing w:after="166" w:line="240" w:lineRule="auto"/>
        <w:ind w:leftChars="0"/>
        <w:rPr>
          <w:rFonts w:eastAsia="Meiryo UI"/>
          <w:lang w:val="en"/>
        </w:rPr>
      </w:pPr>
      <w:r w:rsidRPr="00AB01A0">
        <w:rPr>
          <w:rFonts w:eastAsia="Meiryo UI"/>
          <w:lang w:val="en"/>
        </w:rPr>
        <w:t>A Communication shall be effective upon receipt.</w:t>
      </w:r>
    </w:p>
    <w:p w14:paraId="2F6F78B7" w14:textId="77777777" w:rsidR="00C14E6F" w:rsidRPr="00AB01A0" w:rsidRDefault="00C14E6F" w:rsidP="00AB01A0">
      <w:pPr>
        <w:pStyle w:val="af6"/>
        <w:widowControl w:val="0"/>
        <w:numPr>
          <w:ilvl w:val="0"/>
          <w:numId w:val="8"/>
        </w:numPr>
        <w:spacing w:after="166" w:line="240" w:lineRule="auto"/>
        <w:ind w:leftChars="0"/>
        <w:rPr>
          <w:rFonts w:eastAsia="Meiryo UI"/>
          <w:lang w:val="en" w:eastAsia="zh-CN"/>
        </w:rPr>
      </w:pPr>
      <w:r w:rsidRPr="00AB01A0">
        <w:rPr>
          <w:rFonts w:eastAsia="Meiryo UI"/>
          <w:lang w:val="en"/>
        </w:rPr>
        <w:t>If the addressee refuses to receive a Communication, the Communication shall be deemed to have been received on the fourth day after dispatch or on the day of the refusal (where such date can be ascertained).</w:t>
      </w:r>
    </w:p>
    <w:p w14:paraId="6276C6F1" w14:textId="690A7B2F" w:rsidR="00C14E6F" w:rsidRPr="00AB01A0" w:rsidRDefault="00C14E6F" w:rsidP="00AB01A0">
      <w:pPr>
        <w:pStyle w:val="af6"/>
        <w:widowControl w:val="0"/>
        <w:numPr>
          <w:ilvl w:val="0"/>
          <w:numId w:val="8"/>
        </w:numPr>
        <w:spacing w:after="166" w:line="240" w:lineRule="auto"/>
        <w:ind w:leftChars="0"/>
        <w:rPr>
          <w:rFonts w:eastAsia="Meiryo UI"/>
          <w:lang w:val="en"/>
        </w:rPr>
      </w:pPr>
      <w:r w:rsidRPr="00AB01A0">
        <w:rPr>
          <w:rFonts w:eastAsia="Meiryo UI"/>
          <w:lang w:val="en"/>
        </w:rPr>
        <w:t xml:space="preserve">If </w:t>
      </w:r>
      <w:r w:rsidR="0016257F">
        <w:rPr>
          <w:rFonts w:eastAsia="Meiryo UI"/>
          <w:lang w:val="en"/>
        </w:rPr>
        <w:t xml:space="preserve">the </w:t>
      </w:r>
      <w:r w:rsidRPr="00AB01A0">
        <w:rPr>
          <w:rFonts w:eastAsia="Meiryo UI"/>
          <w:lang w:val="en"/>
        </w:rPr>
        <w:t xml:space="preserve">Address for Communication </w:t>
      </w:r>
      <w:r w:rsidR="0016257F">
        <w:rPr>
          <w:rFonts w:eastAsia="Meiryo UI"/>
          <w:lang w:val="en"/>
        </w:rPr>
        <w:t xml:space="preserve">of </w:t>
      </w:r>
      <w:r w:rsidRPr="00AB01A0">
        <w:rPr>
          <w:rFonts w:eastAsia="Meiryo UI"/>
          <w:lang w:val="en"/>
        </w:rPr>
        <w:t>the addressee cannot be ascertained after reasonable efforts by the other Parties, a Communication may be sent to the last-known Address for Communication. In this case, the Communication shall be deemed to have been received on the fourth day after dispatch.</w:t>
      </w:r>
    </w:p>
    <w:p w14:paraId="01BAE9D1" w14:textId="77777777" w:rsidR="00C14E6F" w:rsidRPr="00AB01A0" w:rsidRDefault="00C14E6F" w:rsidP="00AB01A0">
      <w:pPr>
        <w:pStyle w:val="af6"/>
        <w:widowControl w:val="0"/>
        <w:numPr>
          <w:ilvl w:val="0"/>
          <w:numId w:val="8"/>
        </w:numPr>
        <w:spacing w:after="166" w:line="240" w:lineRule="auto"/>
        <w:ind w:leftChars="0"/>
        <w:rPr>
          <w:rFonts w:eastAsia="Meiryo UI"/>
          <w:lang w:val="en" w:eastAsia="zh-CN"/>
        </w:rPr>
      </w:pPr>
      <w:r w:rsidRPr="00AB01A0">
        <w:rPr>
          <w:rFonts w:eastAsia="Meiryo UI"/>
          <w:lang w:val="en"/>
        </w:rPr>
        <w:t>If a Communication is deemed to have been received under Article 4.5, any subsequent Communication may be made in accordance with Article 4.5.</w:t>
      </w:r>
    </w:p>
    <w:p w14:paraId="7AA8975E" w14:textId="77777777" w:rsidR="00C14E6F" w:rsidRPr="00AB01A0" w:rsidRDefault="00C14E6F" w:rsidP="00AB01A0">
      <w:pPr>
        <w:pStyle w:val="af6"/>
        <w:widowControl w:val="0"/>
        <w:numPr>
          <w:ilvl w:val="0"/>
          <w:numId w:val="8"/>
        </w:numPr>
        <w:spacing w:after="166" w:line="240" w:lineRule="auto"/>
        <w:ind w:leftChars="0"/>
        <w:rPr>
          <w:rFonts w:eastAsia="Meiryo UI"/>
          <w:lang w:val="en"/>
        </w:rPr>
      </w:pPr>
      <w:r w:rsidRPr="00AB01A0">
        <w:rPr>
          <w:rFonts w:eastAsia="Meiryo UI"/>
          <w:lang w:val="en"/>
        </w:rPr>
        <w:t>Any change to the Parties’ Address for Communication shall be promptly communicated to the JCAA and the other Parties.</w:t>
      </w:r>
    </w:p>
    <w:p w14:paraId="447C1442" w14:textId="77777777" w:rsidR="00A517B8" w:rsidRPr="00AB01A0" w:rsidRDefault="00A517B8" w:rsidP="00AB01A0">
      <w:pPr>
        <w:tabs>
          <w:tab w:val="left" w:pos="426"/>
          <w:tab w:val="left" w:pos="1218"/>
        </w:tabs>
        <w:spacing w:afterLines="50" w:after="166"/>
        <w:rPr>
          <w:color w:val="000000" w:themeColor="text1"/>
        </w:rPr>
      </w:pPr>
    </w:p>
    <w:p w14:paraId="6366170E" w14:textId="61EF7761" w:rsidR="00A517B8" w:rsidRPr="00AB01A0" w:rsidRDefault="00A517B8" w:rsidP="00AB01A0">
      <w:pPr>
        <w:pStyle w:val="7"/>
        <w:keepNext w:val="0"/>
        <w:spacing w:afterLines="50" w:after="166"/>
        <w:ind w:leftChars="0" w:left="0"/>
        <w:jc w:val="left"/>
        <w:rPr>
          <w:b/>
          <w:color w:val="000000" w:themeColor="text1"/>
        </w:rPr>
      </w:pPr>
      <w:bookmarkStart w:id="12" w:name="_Toc530052911"/>
      <w:bookmarkStart w:id="13" w:name="_Toc530737328"/>
      <w:bookmarkStart w:id="14" w:name="_Toc530752531"/>
      <w:r w:rsidRPr="00AB01A0">
        <w:rPr>
          <w:b/>
          <w:color w:val="000000" w:themeColor="text1"/>
        </w:rPr>
        <w:t xml:space="preserve">Article 5  </w:t>
      </w:r>
      <w:bookmarkEnd w:id="12"/>
      <w:bookmarkEnd w:id="13"/>
      <w:bookmarkEnd w:id="14"/>
      <w:r w:rsidR="00C14E6F" w:rsidRPr="00AB01A0">
        <w:rPr>
          <w:b/>
          <w:bCs/>
        </w:rPr>
        <w:t>Periods of Time</w:t>
      </w:r>
    </w:p>
    <w:p w14:paraId="4021E58F" w14:textId="77777777" w:rsidR="00C14E6F" w:rsidRPr="00AB01A0" w:rsidRDefault="00C14E6F" w:rsidP="00AB01A0">
      <w:pPr>
        <w:pStyle w:val="af6"/>
        <w:widowControl w:val="0"/>
        <w:numPr>
          <w:ilvl w:val="0"/>
          <w:numId w:val="9"/>
        </w:numPr>
        <w:spacing w:after="166" w:line="240" w:lineRule="auto"/>
        <w:ind w:leftChars="0"/>
        <w:rPr>
          <w:rFonts w:eastAsia="Meiryo UI"/>
          <w:lang w:val="en" w:eastAsia="zh-CN"/>
        </w:rPr>
      </w:pPr>
      <w:proofErr w:type="gramStart"/>
      <w:r w:rsidRPr="00AB01A0">
        <w:rPr>
          <w:rFonts w:eastAsia="Meiryo UI"/>
          <w:lang w:val="en"/>
        </w:rPr>
        <w:t>For the purpose of</w:t>
      </w:r>
      <w:proofErr w:type="gramEnd"/>
      <w:r w:rsidRPr="00AB01A0">
        <w:rPr>
          <w:rFonts w:eastAsia="Meiryo UI"/>
          <w:lang w:val="en"/>
        </w:rPr>
        <w:t xml:space="preserve"> calculating a period of time under the Rules, the date when the Communication is delivered or deemed to be delivered shall be excluded from the relevant time period. </w:t>
      </w:r>
    </w:p>
    <w:p w14:paraId="5E8F5079" w14:textId="1F351C6C" w:rsidR="00A517B8" w:rsidRPr="00AB01A0" w:rsidRDefault="00C14E6F" w:rsidP="00AB01A0">
      <w:pPr>
        <w:pStyle w:val="af6"/>
        <w:widowControl w:val="0"/>
        <w:numPr>
          <w:ilvl w:val="0"/>
          <w:numId w:val="9"/>
        </w:numPr>
        <w:spacing w:after="166" w:line="240" w:lineRule="auto"/>
        <w:ind w:leftChars="0"/>
        <w:rPr>
          <w:rFonts w:eastAsia="Meiryo UI"/>
          <w:color w:val="000000" w:themeColor="text1"/>
        </w:rPr>
      </w:pPr>
      <w:r w:rsidRPr="00AB01A0">
        <w:rPr>
          <w:rFonts w:eastAsia="Meiryo UI"/>
          <w:lang w:val="en"/>
        </w:rPr>
        <w:t xml:space="preserve">Non-business days or official holidays occurring during the running of the </w:t>
      </w:r>
      <w:proofErr w:type="gramStart"/>
      <w:r w:rsidRPr="00AB01A0">
        <w:rPr>
          <w:rFonts w:eastAsia="Meiryo UI"/>
          <w:lang w:val="en"/>
        </w:rPr>
        <w:t>period of time</w:t>
      </w:r>
      <w:proofErr w:type="gramEnd"/>
      <w:r w:rsidRPr="00AB01A0">
        <w:rPr>
          <w:rFonts w:eastAsia="Meiryo UI"/>
          <w:lang w:val="en"/>
        </w:rPr>
        <w:t xml:space="preserve"> are included in calculating the period. If the last day of such period is a non-business day or a holiday at the place of the addressee, the period shall expire on the following business day.</w:t>
      </w:r>
    </w:p>
    <w:p w14:paraId="3B0F0A5F" w14:textId="77777777" w:rsidR="00A517B8" w:rsidRPr="00AB01A0" w:rsidRDefault="00A517B8" w:rsidP="00AB01A0">
      <w:pPr>
        <w:spacing w:afterLines="50" w:after="166"/>
        <w:rPr>
          <w:color w:val="000000" w:themeColor="text1"/>
        </w:rPr>
      </w:pPr>
    </w:p>
    <w:p w14:paraId="4B0DC53D" w14:textId="093D1222" w:rsidR="00A517B8" w:rsidRPr="00AB01A0" w:rsidRDefault="00A517B8" w:rsidP="00AB01A0">
      <w:pPr>
        <w:pStyle w:val="7"/>
        <w:keepNext w:val="0"/>
        <w:spacing w:afterLines="50" w:after="166"/>
        <w:ind w:leftChars="0" w:left="0"/>
        <w:jc w:val="left"/>
        <w:rPr>
          <w:b/>
          <w:color w:val="000000" w:themeColor="text1"/>
        </w:rPr>
      </w:pPr>
      <w:bookmarkStart w:id="15" w:name="_Toc530052912"/>
      <w:bookmarkStart w:id="16" w:name="_Toc530737330"/>
      <w:bookmarkStart w:id="17" w:name="_Toc530752533"/>
      <w:r w:rsidRPr="00AB01A0">
        <w:rPr>
          <w:b/>
          <w:color w:val="000000" w:themeColor="text1"/>
        </w:rPr>
        <w:t xml:space="preserve">Article 6  </w:t>
      </w:r>
      <w:bookmarkEnd w:id="15"/>
      <w:bookmarkEnd w:id="16"/>
      <w:bookmarkEnd w:id="17"/>
      <w:r w:rsidR="00C14E6F" w:rsidRPr="00AB01A0">
        <w:rPr>
          <w:b/>
          <w:bCs/>
        </w:rPr>
        <w:t>Application</w:t>
      </w:r>
    </w:p>
    <w:p w14:paraId="256EF372" w14:textId="77777777" w:rsidR="00C14E6F" w:rsidRPr="00AB01A0" w:rsidRDefault="00C14E6F" w:rsidP="00AB01A0">
      <w:pPr>
        <w:pStyle w:val="af6"/>
        <w:widowControl w:val="0"/>
        <w:numPr>
          <w:ilvl w:val="0"/>
          <w:numId w:val="11"/>
        </w:numPr>
        <w:spacing w:after="166" w:line="240" w:lineRule="auto"/>
        <w:ind w:leftChars="0"/>
        <w:rPr>
          <w:rFonts w:eastAsia="Meiryo UI"/>
          <w:lang w:val="en"/>
        </w:rPr>
      </w:pPr>
      <w:r w:rsidRPr="00AB01A0">
        <w:rPr>
          <w:rFonts w:eastAsia="Meiryo UI"/>
          <w:lang w:val="en"/>
        </w:rPr>
        <w:t>To request appointment of arbitrator under the Rules, the Applicant shall submit in writing to the JCAA an application (the “</w:t>
      </w:r>
      <w:r w:rsidRPr="00AB01A0">
        <w:rPr>
          <w:rFonts w:eastAsia="Meiryo UI"/>
          <w:b/>
          <w:bCs/>
          <w:lang w:val="en"/>
        </w:rPr>
        <w:t>Application</w:t>
      </w:r>
      <w:r w:rsidRPr="00AB01A0">
        <w:rPr>
          <w:rFonts w:eastAsia="Meiryo UI"/>
          <w:lang w:val="en"/>
        </w:rPr>
        <w:t>”) set</w:t>
      </w:r>
      <w:r w:rsidRPr="00AB01A0">
        <w:rPr>
          <w:rFonts w:eastAsia="Meiryo UI"/>
          <w:lang w:val="en"/>
        </w:rPr>
        <w:softHyphen/>
        <w:t>ting forth the following:</w:t>
      </w:r>
    </w:p>
    <w:p w14:paraId="2C7E2C5D" w14:textId="77777777" w:rsidR="00C14E6F" w:rsidRPr="00AB01A0" w:rsidRDefault="00C14E6F" w:rsidP="000D32E9">
      <w:pPr>
        <w:pStyle w:val="af6"/>
        <w:widowControl w:val="0"/>
        <w:numPr>
          <w:ilvl w:val="0"/>
          <w:numId w:val="10"/>
        </w:numPr>
        <w:spacing w:after="166" w:line="240" w:lineRule="auto"/>
        <w:ind w:leftChars="0" w:left="910" w:hanging="490"/>
        <w:rPr>
          <w:rFonts w:eastAsia="Meiryo UI"/>
        </w:rPr>
      </w:pPr>
      <w:r w:rsidRPr="00AB01A0">
        <w:rPr>
          <w:rFonts w:eastAsia="Meiryo UI"/>
        </w:rPr>
        <w:t xml:space="preserve">a request that one or more arbitrators to be appointed by the JCAA under the </w:t>
      </w:r>
      <w:proofErr w:type="gramStart"/>
      <w:r w:rsidRPr="00AB01A0">
        <w:rPr>
          <w:rFonts w:eastAsia="Meiryo UI"/>
        </w:rPr>
        <w:t>Rules;</w:t>
      </w:r>
      <w:proofErr w:type="gramEnd"/>
    </w:p>
    <w:p w14:paraId="7F78BE5A" w14:textId="77777777" w:rsidR="00C14E6F" w:rsidRPr="00AB01A0" w:rsidRDefault="00C14E6F" w:rsidP="000D32E9">
      <w:pPr>
        <w:pStyle w:val="af6"/>
        <w:widowControl w:val="0"/>
        <w:numPr>
          <w:ilvl w:val="0"/>
          <w:numId w:val="10"/>
        </w:numPr>
        <w:spacing w:after="166" w:line="240" w:lineRule="auto"/>
        <w:ind w:leftChars="0" w:left="910" w:hanging="490"/>
        <w:rPr>
          <w:rFonts w:eastAsia="Meiryo UI"/>
        </w:rPr>
      </w:pPr>
      <w:r w:rsidRPr="00AB01A0">
        <w:rPr>
          <w:rFonts w:eastAsia="Meiryo UI"/>
        </w:rPr>
        <w:t xml:space="preserve">a reference to the agreement that empowers the JCAA to appoint one or </w:t>
      </w:r>
      <w:r w:rsidRPr="00AB01A0">
        <w:rPr>
          <w:rFonts w:eastAsia="Meiryo UI"/>
        </w:rPr>
        <w:lastRenderedPageBreak/>
        <w:t xml:space="preserve">more </w:t>
      </w:r>
      <w:proofErr w:type="gramStart"/>
      <w:r w:rsidRPr="00AB01A0">
        <w:rPr>
          <w:rFonts w:eastAsia="Meiryo UI"/>
        </w:rPr>
        <w:t>arbitrators;</w:t>
      </w:r>
      <w:proofErr w:type="gramEnd"/>
      <w:r w:rsidRPr="00AB01A0">
        <w:rPr>
          <w:rFonts w:eastAsia="Meiryo UI"/>
        </w:rPr>
        <w:t xml:space="preserve"> </w:t>
      </w:r>
    </w:p>
    <w:p w14:paraId="562B8957" w14:textId="77777777" w:rsidR="00C14E6F" w:rsidRPr="00AB01A0" w:rsidRDefault="00C14E6F" w:rsidP="000D32E9">
      <w:pPr>
        <w:pStyle w:val="af6"/>
        <w:widowControl w:val="0"/>
        <w:numPr>
          <w:ilvl w:val="0"/>
          <w:numId w:val="10"/>
        </w:numPr>
        <w:spacing w:after="166" w:line="240" w:lineRule="auto"/>
        <w:ind w:leftChars="0" w:left="910" w:hanging="490"/>
        <w:rPr>
          <w:rFonts w:eastAsia="Meiryo UI"/>
        </w:rPr>
      </w:pPr>
      <w:r w:rsidRPr="00AB01A0">
        <w:rPr>
          <w:rFonts w:eastAsia="Meiryo UI"/>
        </w:rPr>
        <w:t>the Parties’ full names (if a Party is a legal enti</w:t>
      </w:r>
      <w:r w:rsidRPr="00AB01A0">
        <w:rPr>
          <w:rFonts w:eastAsia="Meiryo UI"/>
        </w:rPr>
        <w:softHyphen/>
        <w:t xml:space="preserve">ty or other association, the corporate name and the name of the Party’s representative), street address and other known contact </w:t>
      </w:r>
      <w:proofErr w:type="gramStart"/>
      <w:r w:rsidRPr="00AB01A0">
        <w:rPr>
          <w:rFonts w:eastAsia="Meiryo UI"/>
        </w:rPr>
        <w:t>details;</w:t>
      </w:r>
      <w:proofErr w:type="gramEnd"/>
    </w:p>
    <w:p w14:paraId="5F40B82E" w14:textId="77777777" w:rsidR="00C14E6F" w:rsidRPr="00AB01A0" w:rsidRDefault="00C14E6F" w:rsidP="000D32E9">
      <w:pPr>
        <w:pStyle w:val="af6"/>
        <w:widowControl w:val="0"/>
        <w:numPr>
          <w:ilvl w:val="0"/>
          <w:numId w:val="10"/>
        </w:numPr>
        <w:spacing w:after="166" w:line="240" w:lineRule="auto"/>
        <w:ind w:leftChars="0" w:left="910" w:hanging="490"/>
        <w:rPr>
          <w:rFonts w:eastAsia="Meiryo UI"/>
        </w:rPr>
      </w:pPr>
      <w:r w:rsidRPr="00AB01A0">
        <w:rPr>
          <w:rFonts w:eastAsia="Meiryo UI"/>
        </w:rPr>
        <w:t>the full name, street address and other contact details of the Parties’ counsel (if any</w:t>
      </w:r>
      <w:proofErr w:type="gramStart"/>
      <w:r w:rsidRPr="00AB01A0">
        <w:rPr>
          <w:rFonts w:eastAsia="Meiryo UI"/>
        </w:rPr>
        <w:t>);</w:t>
      </w:r>
      <w:proofErr w:type="gramEnd"/>
    </w:p>
    <w:p w14:paraId="50E693ED" w14:textId="77777777" w:rsidR="00C14E6F" w:rsidRPr="00AB01A0" w:rsidRDefault="00C14E6F" w:rsidP="000D32E9">
      <w:pPr>
        <w:pStyle w:val="af6"/>
        <w:widowControl w:val="0"/>
        <w:numPr>
          <w:ilvl w:val="0"/>
          <w:numId w:val="10"/>
        </w:numPr>
        <w:spacing w:after="166" w:line="240" w:lineRule="auto"/>
        <w:ind w:leftChars="0" w:left="910" w:hanging="490"/>
        <w:rPr>
          <w:rFonts w:eastAsia="Meiryo UI"/>
        </w:rPr>
      </w:pPr>
      <w:r w:rsidRPr="00AB01A0">
        <w:rPr>
          <w:rFonts w:eastAsia="Meiryo UI"/>
        </w:rPr>
        <w:t>the full name, street address and other contact details of the appointed arbitrator (if any</w:t>
      </w:r>
      <w:proofErr w:type="gramStart"/>
      <w:r w:rsidRPr="00AB01A0">
        <w:rPr>
          <w:rFonts w:eastAsia="Meiryo UI"/>
        </w:rPr>
        <w:t>);</w:t>
      </w:r>
      <w:proofErr w:type="gramEnd"/>
    </w:p>
    <w:p w14:paraId="38C5D56C" w14:textId="77777777" w:rsidR="00C14E6F" w:rsidRPr="00AB01A0" w:rsidRDefault="00C14E6F" w:rsidP="000D32E9">
      <w:pPr>
        <w:pStyle w:val="af6"/>
        <w:widowControl w:val="0"/>
        <w:numPr>
          <w:ilvl w:val="0"/>
          <w:numId w:val="10"/>
        </w:numPr>
        <w:spacing w:after="166" w:line="240" w:lineRule="auto"/>
        <w:ind w:leftChars="0" w:left="910" w:hanging="490"/>
        <w:rPr>
          <w:rFonts w:eastAsia="Meiryo UI"/>
        </w:rPr>
      </w:pPr>
      <w:r w:rsidRPr="00AB01A0">
        <w:rPr>
          <w:rFonts w:eastAsia="Meiryo UI"/>
        </w:rPr>
        <w:t>the details of the agreement between the Parties or the Applicant’s opinion concerning the appointment of arbitrator, if any, which include the following:</w:t>
      </w:r>
    </w:p>
    <w:p w14:paraId="18996069" w14:textId="77777777" w:rsidR="00C14E6F" w:rsidRPr="00AB01A0" w:rsidRDefault="00C14E6F" w:rsidP="000D32E9">
      <w:pPr>
        <w:pStyle w:val="af6"/>
        <w:widowControl w:val="0"/>
        <w:numPr>
          <w:ilvl w:val="1"/>
          <w:numId w:val="10"/>
        </w:numPr>
        <w:spacing w:after="166" w:line="240" w:lineRule="auto"/>
        <w:ind w:leftChars="0" w:left="1358" w:hanging="490"/>
        <w:rPr>
          <w:rFonts w:eastAsia="Meiryo UI"/>
        </w:rPr>
      </w:pPr>
      <w:r w:rsidRPr="00AB01A0">
        <w:rPr>
          <w:rFonts w:eastAsia="Meiryo UI"/>
        </w:rPr>
        <w:t xml:space="preserve">the number of </w:t>
      </w:r>
      <w:proofErr w:type="gramStart"/>
      <w:r w:rsidRPr="00AB01A0">
        <w:rPr>
          <w:rFonts w:eastAsia="Meiryo UI"/>
        </w:rPr>
        <w:t>arbitrators;</w:t>
      </w:r>
      <w:proofErr w:type="gramEnd"/>
    </w:p>
    <w:p w14:paraId="4F145D42" w14:textId="77777777" w:rsidR="00C14E6F" w:rsidRPr="00AB01A0" w:rsidRDefault="00C14E6F" w:rsidP="000D32E9">
      <w:pPr>
        <w:pStyle w:val="af6"/>
        <w:widowControl w:val="0"/>
        <w:numPr>
          <w:ilvl w:val="1"/>
          <w:numId w:val="10"/>
        </w:numPr>
        <w:spacing w:after="166" w:line="240" w:lineRule="auto"/>
        <w:ind w:leftChars="0" w:left="1358" w:hanging="490"/>
        <w:rPr>
          <w:rFonts w:eastAsia="Meiryo UI"/>
        </w:rPr>
      </w:pPr>
      <w:r w:rsidRPr="00AB01A0">
        <w:rPr>
          <w:rFonts w:eastAsia="Meiryo UI"/>
        </w:rPr>
        <w:t xml:space="preserve">the manner of appointment of </w:t>
      </w:r>
      <w:proofErr w:type="gramStart"/>
      <w:r w:rsidRPr="00AB01A0">
        <w:rPr>
          <w:rFonts w:eastAsia="Meiryo UI"/>
        </w:rPr>
        <w:t>arbitrator;</w:t>
      </w:r>
      <w:proofErr w:type="gramEnd"/>
    </w:p>
    <w:p w14:paraId="5B4A80E5" w14:textId="77777777" w:rsidR="00C14E6F" w:rsidRPr="00AB01A0" w:rsidRDefault="00C14E6F" w:rsidP="000D32E9">
      <w:pPr>
        <w:pStyle w:val="af6"/>
        <w:widowControl w:val="0"/>
        <w:numPr>
          <w:ilvl w:val="1"/>
          <w:numId w:val="10"/>
        </w:numPr>
        <w:spacing w:after="166" w:line="240" w:lineRule="auto"/>
        <w:ind w:leftChars="0" w:left="1358" w:hanging="490"/>
        <w:rPr>
          <w:rFonts w:eastAsia="Meiryo UI"/>
        </w:rPr>
      </w:pPr>
      <w:r w:rsidRPr="00AB01A0">
        <w:rPr>
          <w:rFonts w:eastAsia="Meiryo UI"/>
        </w:rPr>
        <w:t>the place of arbitration; and</w:t>
      </w:r>
    </w:p>
    <w:p w14:paraId="543FBBD0" w14:textId="77777777" w:rsidR="00C14E6F" w:rsidRPr="00AB01A0" w:rsidRDefault="00C14E6F" w:rsidP="000D32E9">
      <w:pPr>
        <w:pStyle w:val="af6"/>
        <w:widowControl w:val="0"/>
        <w:numPr>
          <w:ilvl w:val="1"/>
          <w:numId w:val="10"/>
        </w:numPr>
        <w:spacing w:after="166" w:line="240" w:lineRule="auto"/>
        <w:ind w:leftChars="0" w:left="1358" w:hanging="490"/>
        <w:rPr>
          <w:rFonts w:eastAsia="Meiryo UI"/>
        </w:rPr>
      </w:pPr>
      <w:r w:rsidRPr="00AB01A0">
        <w:rPr>
          <w:rFonts w:eastAsia="Meiryo UI"/>
        </w:rPr>
        <w:t>the language of arbitration.</w:t>
      </w:r>
    </w:p>
    <w:p w14:paraId="2C15069C" w14:textId="77777777" w:rsidR="00C14E6F" w:rsidRPr="00AB01A0" w:rsidRDefault="00C14E6F" w:rsidP="000D32E9">
      <w:pPr>
        <w:pStyle w:val="af6"/>
        <w:widowControl w:val="0"/>
        <w:numPr>
          <w:ilvl w:val="0"/>
          <w:numId w:val="10"/>
        </w:numPr>
        <w:spacing w:after="166" w:line="240" w:lineRule="auto"/>
        <w:ind w:leftChars="0" w:left="924" w:hanging="504"/>
        <w:rPr>
          <w:rFonts w:eastAsia="Meiryo UI"/>
        </w:rPr>
      </w:pPr>
      <w:r w:rsidRPr="00AB01A0">
        <w:rPr>
          <w:rFonts w:eastAsia="Meiryo UI"/>
        </w:rPr>
        <w:t>the request for arbitration and, if any, answer; and</w:t>
      </w:r>
    </w:p>
    <w:p w14:paraId="3DAB65AA" w14:textId="012068BD" w:rsidR="00C14E6F" w:rsidRPr="00AB01A0" w:rsidRDefault="002A0ACD" w:rsidP="000D32E9">
      <w:pPr>
        <w:pStyle w:val="af6"/>
        <w:widowControl w:val="0"/>
        <w:numPr>
          <w:ilvl w:val="0"/>
          <w:numId w:val="10"/>
        </w:numPr>
        <w:spacing w:after="166" w:line="240" w:lineRule="auto"/>
        <w:ind w:leftChars="0" w:left="924" w:hanging="504"/>
        <w:rPr>
          <w:rFonts w:eastAsia="Meiryo UI"/>
        </w:rPr>
      </w:pPr>
      <w:r>
        <w:rPr>
          <w:rFonts w:eastAsia="Meiryo UI"/>
        </w:rPr>
        <w:t xml:space="preserve">the </w:t>
      </w:r>
      <w:r w:rsidR="00C14E6F" w:rsidRPr="00AB01A0">
        <w:rPr>
          <w:rFonts w:eastAsia="Meiryo UI"/>
        </w:rPr>
        <w:t>estimated amount of dispute.</w:t>
      </w:r>
    </w:p>
    <w:p w14:paraId="7368002C" w14:textId="77777777" w:rsidR="00C14E6F" w:rsidRPr="00AB01A0" w:rsidRDefault="00C14E6F" w:rsidP="00AB01A0">
      <w:pPr>
        <w:pStyle w:val="af6"/>
        <w:widowControl w:val="0"/>
        <w:numPr>
          <w:ilvl w:val="0"/>
          <w:numId w:val="11"/>
        </w:numPr>
        <w:spacing w:after="166" w:line="240" w:lineRule="auto"/>
        <w:ind w:leftChars="0"/>
        <w:rPr>
          <w:rFonts w:eastAsia="Meiryo UI"/>
          <w:lang w:val="en" w:eastAsia="zh-CN"/>
        </w:rPr>
      </w:pPr>
      <w:r w:rsidRPr="00AB01A0">
        <w:rPr>
          <w:rFonts w:eastAsia="Meiryo UI"/>
          <w:lang w:val="en"/>
        </w:rPr>
        <w:t>The Application shall be accompanied by a copy of the agreement set forth in Article 6.1 (2) and, if any, the agreement set forth in Article 6.1(6).</w:t>
      </w:r>
    </w:p>
    <w:p w14:paraId="77DB9AE2" w14:textId="77777777" w:rsidR="00C14E6F" w:rsidRPr="00AB01A0" w:rsidRDefault="00C14E6F" w:rsidP="00AB01A0">
      <w:pPr>
        <w:pStyle w:val="af6"/>
        <w:widowControl w:val="0"/>
        <w:numPr>
          <w:ilvl w:val="0"/>
          <w:numId w:val="11"/>
        </w:numPr>
        <w:spacing w:after="166" w:line="240" w:lineRule="auto"/>
        <w:ind w:leftChars="0"/>
        <w:rPr>
          <w:rFonts w:eastAsia="Meiryo UI"/>
          <w:lang w:val="en"/>
        </w:rPr>
      </w:pPr>
      <w:r w:rsidRPr="00AB01A0">
        <w:rPr>
          <w:rFonts w:eastAsia="Meiryo UI"/>
          <w:lang w:val="en"/>
        </w:rPr>
        <w:t>The Applicant shall pay the application fee as required by Article 11 upon application. If the Applicant fails to pay the application fee within the time limit designated by the JCAA, the JCAA shall consider that no application has been made.</w:t>
      </w:r>
    </w:p>
    <w:p w14:paraId="67220B68" w14:textId="77777777" w:rsidR="00A517B8" w:rsidRPr="00AB01A0" w:rsidRDefault="00A517B8" w:rsidP="00AB01A0">
      <w:pPr>
        <w:tabs>
          <w:tab w:val="left" w:pos="426"/>
          <w:tab w:val="left" w:pos="1218"/>
        </w:tabs>
        <w:spacing w:afterLines="50" w:after="166"/>
        <w:ind w:left="308" w:hangingChars="140" w:hanging="308"/>
        <w:rPr>
          <w:color w:val="000000" w:themeColor="text1"/>
        </w:rPr>
      </w:pPr>
    </w:p>
    <w:p w14:paraId="66EC083B" w14:textId="3738CE90" w:rsidR="00A517B8" w:rsidRPr="00AB01A0" w:rsidRDefault="00A517B8" w:rsidP="00AB01A0">
      <w:pPr>
        <w:pStyle w:val="7"/>
        <w:keepNext w:val="0"/>
        <w:spacing w:afterLines="50" w:after="166"/>
        <w:ind w:leftChars="0" w:left="0"/>
        <w:jc w:val="left"/>
        <w:rPr>
          <w:b/>
          <w:color w:val="000000" w:themeColor="text1"/>
        </w:rPr>
      </w:pPr>
      <w:bookmarkStart w:id="18" w:name="_Toc530052913"/>
      <w:bookmarkStart w:id="19" w:name="_Toc530737332"/>
      <w:bookmarkStart w:id="20" w:name="_Toc530752535"/>
      <w:r w:rsidRPr="00AB01A0">
        <w:rPr>
          <w:b/>
          <w:color w:val="000000" w:themeColor="text1"/>
        </w:rPr>
        <w:t xml:space="preserve">Article 7  </w:t>
      </w:r>
      <w:bookmarkEnd w:id="18"/>
      <w:bookmarkEnd w:id="19"/>
      <w:bookmarkEnd w:id="20"/>
      <w:r w:rsidR="00C14E6F" w:rsidRPr="00AB01A0">
        <w:rPr>
          <w:b/>
          <w:bCs/>
        </w:rPr>
        <w:t>Notification of Application</w:t>
      </w:r>
    </w:p>
    <w:p w14:paraId="5B500869" w14:textId="77777777" w:rsidR="00C14E6F" w:rsidRPr="00AB01A0" w:rsidRDefault="00C14E6F" w:rsidP="00AB01A0">
      <w:pPr>
        <w:pStyle w:val="af6"/>
        <w:widowControl w:val="0"/>
        <w:numPr>
          <w:ilvl w:val="0"/>
          <w:numId w:val="12"/>
        </w:numPr>
        <w:spacing w:after="166" w:line="240" w:lineRule="auto"/>
        <w:ind w:leftChars="0"/>
        <w:jc w:val="left"/>
        <w:rPr>
          <w:rFonts w:eastAsia="Meiryo UI"/>
          <w:lang w:val="en-AU" w:eastAsia="zh-CN"/>
        </w:rPr>
      </w:pPr>
      <w:r w:rsidRPr="00AB01A0">
        <w:rPr>
          <w:rFonts w:eastAsia="Meiryo UI"/>
          <w:lang w:val="en"/>
        </w:rPr>
        <w:t>Where an Application has been duly made in accordance with Article 6, the JCAA shall promptly notify the Responding Party thereof.</w:t>
      </w:r>
    </w:p>
    <w:p w14:paraId="285F98CF" w14:textId="77777777" w:rsidR="00C14E6F" w:rsidRPr="00AB01A0" w:rsidRDefault="00C14E6F" w:rsidP="00AB01A0">
      <w:pPr>
        <w:pStyle w:val="af6"/>
        <w:widowControl w:val="0"/>
        <w:numPr>
          <w:ilvl w:val="0"/>
          <w:numId w:val="13"/>
        </w:numPr>
        <w:spacing w:after="166" w:line="240" w:lineRule="auto"/>
        <w:ind w:leftChars="0"/>
        <w:jc w:val="left"/>
        <w:rPr>
          <w:rFonts w:eastAsia="Meiryo UI"/>
          <w:lang w:val="en-AU" w:eastAsia="zh-CN"/>
        </w:rPr>
      </w:pPr>
      <w:r w:rsidRPr="00AB01A0">
        <w:rPr>
          <w:rFonts w:eastAsia="Meiryo UI"/>
          <w:lang w:val="en"/>
        </w:rPr>
        <w:t xml:space="preserve">The Responding Party shall submit its opinion on the Application (including the reasons, if any, why no arbitrator should be appointed by the JCAA) to the JCAA within two weeks from the date of receipt of the notification set forth in Article 7.1. </w:t>
      </w:r>
    </w:p>
    <w:p w14:paraId="76760FEB" w14:textId="77777777" w:rsidR="00C14E6F" w:rsidRPr="00AB01A0" w:rsidRDefault="00C14E6F" w:rsidP="00AB01A0">
      <w:pPr>
        <w:pStyle w:val="af6"/>
        <w:widowControl w:val="0"/>
        <w:numPr>
          <w:ilvl w:val="0"/>
          <w:numId w:val="13"/>
        </w:numPr>
        <w:spacing w:after="166" w:line="240" w:lineRule="auto"/>
        <w:ind w:leftChars="0"/>
        <w:jc w:val="left"/>
        <w:rPr>
          <w:rFonts w:eastAsia="Meiryo UI"/>
          <w:lang w:val="en" w:eastAsia="zh-CN"/>
        </w:rPr>
      </w:pPr>
      <w:r w:rsidRPr="00AB01A0">
        <w:rPr>
          <w:rFonts w:eastAsia="Meiryo UI"/>
          <w:lang w:val="en"/>
        </w:rPr>
        <w:t xml:space="preserve">If the JCAA finds that the opinion submitted by the Responding Party under Article 7.2 justifies that no arbitrator should be appointed by the JCAA, it </w:t>
      </w:r>
      <w:r w:rsidRPr="00AB01A0">
        <w:rPr>
          <w:rFonts w:eastAsia="Meiryo UI"/>
          <w:lang w:val="en"/>
        </w:rPr>
        <w:lastRenderedPageBreak/>
        <w:t xml:space="preserve">shall decline to appoint an arbitrator.  </w:t>
      </w:r>
    </w:p>
    <w:p w14:paraId="2A4D9898" w14:textId="2FAED622" w:rsidR="00C14E6F" w:rsidRPr="00AB01A0" w:rsidRDefault="00C14E6F" w:rsidP="00AB01A0">
      <w:pPr>
        <w:pStyle w:val="af6"/>
        <w:widowControl w:val="0"/>
        <w:numPr>
          <w:ilvl w:val="0"/>
          <w:numId w:val="13"/>
        </w:numPr>
        <w:spacing w:after="166" w:line="240" w:lineRule="auto"/>
        <w:ind w:leftChars="0"/>
        <w:jc w:val="left"/>
        <w:rPr>
          <w:rFonts w:eastAsia="Meiryo UI"/>
          <w:lang w:val="en-AU" w:eastAsia="zh-CN"/>
        </w:rPr>
      </w:pPr>
      <w:r w:rsidRPr="00AB01A0">
        <w:rPr>
          <w:rFonts w:eastAsia="Meiryo UI"/>
          <w:lang w:val="en"/>
        </w:rPr>
        <w:t>If the Responding Party fails to submit its opinion to the JCAA within the time limit under Article 7.2, the JCAA may proceed with the appointment of arbitrator as requested in the Application.</w:t>
      </w:r>
    </w:p>
    <w:p w14:paraId="61599A76" w14:textId="64DCE4D7" w:rsidR="00C14E6F" w:rsidRPr="00AB01A0" w:rsidRDefault="00C14E6F" w:rsidP="00AB01A0">
      <w:pPr>
        <w:pStyle w:val="af6"/>
        <w:widowControl w:val="0"/>
        <w:numPr>
          <w:ilvl w:val="0"/>
          <w:numId w:val="13"/>
        </w:numPr>
        <w:spacing w:after="166" w:line="240" w:lineRule="auto"/>
        <w:ind w:leftChars="0"/>
        <w:jc w:val="left"/>
        <w:rPr>
          <w:rFonts w:eastAsia="Meiryo UI"/>
          <w:lang w:val="en-AU" w:eastAsia="zh-CN"/>
        </w:rPr>
      </w:pPr>
      <w:r w:rsidRPr="00AB01A0">
        <w:rPr>
          <w:rFonts w:eastAsia="Meiryo UI"/>
          <w:lang w:val="en"/>
        </w:rPr>
        <w:t>The JCAA may decline to appoint an arbitrator in the reasonable exercise of its discretion in exceptional circumstances.</w:t>
      </w:r>
    </w:p>
    <w:p w14:paraId="201C700C" w14:textId="77777777" w:rsidR="00A517B8" w:rsidRPr="00AB01A0" w:rsidRDefault="00A517B8" w:rsidP="00AB01A0">
      <w:pPr>
        <w:spacing w:afterLines="50" w:after="166"/>
        <w:ind w:left="330" w:hangingChars="150" w:hanging="330"/>
        <w:rPr>
          <w:color w:val="000000" w:themeColor="text1"/>
        </w:rPr>
      </w:pPr>
    </w:p>
    <w:p w14:paraId="76C9C94E" w14:textId="1EC49E69" w:rsidR="00A517B8" w:rsidRPr="00AB01A0" w:rsidRDefault="00A517B8" w:rsidP="00AB01A0">
      <w:pPr>
        <w:pStyle w:val="7"/>
        <w:keepNext w:val="0"/>
        <w:spacing w:afterLines="50" w:after="166"/>
        <w:ind w:leftChars="0" w:left="0"/>
        <w:jc w:val="left"/>
        <w:rPr>
          <w:b/>
          <w:color w:val="000000" w:themeColor="text1"/>
        </w:rPr>
      </w:pPr>
      <w:bookmarkStart w:id="21" w:name="_Toc530052914"/>
      <w:bookmarkStart w:id="22" w:name="_Toc530737338"/>
      <w:bookmarkStart w:id="23" w:name="_Toc530752543"/>
      <w:r w:rsidRPr="00AB01A0">
        <w:rPr>
          <w:b/>
          <w:color w:val="000000" w:themeColor="text1"/>
        </w:rPr>
        <w:t xml:space="preserve">Article 8  </w:t>
      </w:r>
      <w:bookmarkEnd w:id="21"/>
      <w:bookmarkEnd w:id="22"/>
      <w:bookmarkEnd w:id="23"/>
      <w:r w:rsidR="00C14E6F" w:rsidRPr="00AB01A0">
        <w:rPr>
          <w:b/>
          <w:bCs/>
        </w:rPr>
        <w:t>Scope of Services</w:t>
      </w:r>
    </w:p>
    <w:p w14:paraId="36F6D76C" w14:textId="77777777" w:rsidR="00AA3A32" w:rsidRPr="00AB01A0" w:rsidRDefault="00AA3A32" w:rsidP="00AB01A0">
      <w:pPr>
        <w:pStyle w:val="af6"/>
        <w:numPr>
          <w:ilvl w:val="0"/>
          <w:numId w:val="15"/>
        </w:numPr>
        <w:spacing w:after="166" w:line="240" w:lineRule="auto"/>
        <w:ind w:leftChars="0"/>
        <w:jc w:val="left"/>
        <w:rPr>
          <w:rFonts w:eastAsia="Meiryo UI"/>
        </w:rPr>
      </w:pPr>
      <w:r w:rsidRPr="00AB01A0">
        <w:rPr>
          <w:rFonts w:eastAsia="Meiryo UI"/>
          <w:lang w:val="en"/>
        </w:rPr>
        <w:t xml:space="preserve">The JCAA shall provide one or more following services, as requested in the Application: </w:t>
      </w:r>
    </w:p>
    <w:p w14:paraId="36B32460" w14:textId="77777777" w:rsidR="00AA3A32" w:rsidRPr="00AB01A0" w:rsidRDefault="00AA3A32" w:rsidP="000D32E9">
      <w:pPr>
        <w:pStyle w:val="af6"/>
        <w:widowControl w:val="0"/>
        <w:numPr>
          <w:ilvl w:val="0"/>
          <w:numId w:val="14"/>
        </w:numPr>
        <w:spacing w:after="166" w:line="240" w:lineRule="auto"/>
        <w:ind w:leftChars="0" w:left="868" w:hanging="462"/>
        <w:jc w:val="left"/>
        <w:rPr>
          <w:rFonts w:eastAsia="Meiryo UI"/>
        </w:rPr>
      </w:pPr>
      <w:r w:rsidRPr="00AB01A0">
        <w:rPr>
          <w:rFonts w:eastAsia="Meiryo UI"/>
        </w:rPr>
        <w:t xml:space="preserve">appointment of a sole </w:t>
      </w:r>
      <w:proofErr w:type="gramStart"/>
      <w:r w:rsidRPr="00AB01A0">
        <w:rPr>
          <w:rFonts w:eastAsia="Meiryo UI"/>
        </w:rPr>
        <w:t>arbitrator;</w:t>
      </w:r>
      <w:proofErr w:type="gramEnd"/>
    </w:p>
    <w:p w14:paraId="11873E0F" w14:textId="77777777" w:rsidR="00AA3A32" w:rsidRPr="00AB01A0" w:rsidRDefault="00AA3A32" w:rsidP="000D32E9">
      <w:pPr>
        <w:pStyle w:val="af6"/>
        <w:widowControl w:val="0"/>
        <w:numPr>
          <w:ilvl w:val="0"/>
          <w:numId w:val="14"/>
        </w:numPr>
        <w:spacing w:after="166" w:line="240" w:lineRule="auto"/>
        <w:ind w:leftChars="0" w:left="868" w:hanging="462"/>
        <w:jc w:val="left"/>
        <w:rPr>
          <w:rFonts w:eastAsia="Meiryo UI"/>
        </w:rPr>
      </w:pPr>
      <w:r w:rsidRPr="00AB01A0">
        <w:rPr>
          <w:rFonts w:eastAsia="Meiryo UI"/>
        </w:rPr>
        <w:t xml:space="preserve">appointment of one or more arbitrators if several arbitrators are to be </w:t>
      </w:r>
      <w:proofErr w:type="gramStart"/>
      <w:r w:rsidRPr="00AB01A0">
        <w:rPr>
          <w:rFonts w:eastAsia="Meiryo UI"/>
        </w:rPr>
        <w:t>appointed;</w:t>
      </w:r>
      <w:proofErr w:type="gramEnd"/>
    </w:p>
    <w:p w14:paraId="0C648E5C" w14:textId="77777777" w:rsidR="00AA3A32" w:rsidRPr="00AB01A0" w:rsidRDefault="00AA3A32" w:rsidP="000D32E9">
      <w:pPr>
        <w:pStyle w:val="af6"/>
        <w:widowControl w:val="0"/>
        <w:numPr>
          <w:ilvl w:val="0"/>
          <w:numId w:val="14"/>
        </w:numPr>
        <w:spacing w:after="166" w:line="240" w:lineRule="auto"/>
        <w:ind w:leftChars="0" w:left="868" w:hanging="462"/>
        <w:jc w:val="left"/>
        <w:rPr>
          <w:rFonts w:eastAsia="Meiryo UI"/>
        </w:rPr>
      </w:pPr>
      <w:r w:rsidRPr="00AB01A0">
        <w:rPr>
          <w:rFonts w:eastAsia="Meiryo UI"/>
        </w:rPr>
        <w:t>appointment of the presiding arbitrator; and</w:t>
      </w:r>
    </w:p>
    <w:p w14:paraId="08B608C9" w14:textId="1B77885E" w:rsidR="00AA3A32" w:rsidRPr="00AB01A0" w:rsidRDefault="00AA3A32" w:rsidP="000D32E9">
      <w:pPr>
        <w:pStyle w:val="af6"/>
        <w:widowControl w:val="0"/>
        <w:numPr>
          <w:ilvl w:val="0"/>
          <w:numId w:val="14"/>
        </w:numPr>
        <w:spacing w:after="166" w:line="240" w:lineRule="auto"/>
        <w:ind w:leftChars="0" w:left="868" w:hanging="462"/>
        <w:jc w:val="left"/>
        <w:rPr>
          <w:rFonts w:eastAsia="Meiryo UI"/>
          <w:lang w:val="en-AU" w:eastAsia="zh-CN"/>
        </w:rPr>
      </w:pPr>
      <w:r w:rsidRPr="00AB01A0">
        <w:rPr>
          <w:rFonts w:eastAsia="Meiryo UI"/>
        </w:rPr>
        <w:t xml:space="preserve">appointment of a substitute arbitrator in the case of challenge, removal, </w:t>
      </w:r>
      <w:proofErr w:type="gramStart"/>
      <w:r w:rsidRPr="00AB01A0">
        <w:rPr>
          <w:rFonts w:eastAsia="Meiryo UI"/>
        </w:rPr>
        <w:t>resignation</w:t>
      </w:r>
      <w:proofErr w:type="gramEnd"/>
      <w:r w:rsidRPr="00AB01A0">
        <w:rPr>
          <w:rFonts w:eastAsia="Meiryo UI"/>
        </w:rPr>
        <w:t xml:space="preserve"> or death of arbitrator before the termination of arbitral proceedings.</w:t>
      </w:r>
    </w:p>
    <w:p w14:paraId="53B74ACD" w14:textId="4D0B66C1" w:rsidR="00AA3A32" w:rsidRPr="00F757C9" w:rsidRDefault="00AA3A32" w:rsidP="00F757C9">
      <w:pPr>
        <w:pStyle w:val="af6"/>
        <w:numPr>
          <w:ilvl w:val="0"/>
          <w:numId w:val="15"/>
        </w:numPr>
        <w:spacing w:after="166" w:line="240" w:lineRule="auto"/>
        <w:ind w:leftChars="0"/>
        <w:jc w:val="left"/>
        <w:rPr>
          <w:lang w:val="en"/>
        </w:rPr>
      </w:pPr>
      <w:r w:rsidRPr="00F757C9">
        <w:rPr>
          <w:rFonts w:eastAsia="Meiryo UI"/>
          <w:lang w:val="en"/>
        </w:rPr>
        <w:t xml:space="preserve">The JCAA shall decide on challenge of arbitrator who has been appointed by the JCAA under the Rules, if </w:t>
      </w:r>
      <w:proofErr w:type="gramStart"/>
      <w:r w:rsidRPr="00F757C9">
        <w:rPr>
          <w:rFonts w:eastAsia="Meiryo UI"/>
          <w:lang w:val="en"/>
        </w:rPr>
        <w:t>so</w:t>
      </w:r>
      <w:proofErr w:type="gramEnd"/>
      <w:r w:rsidRPr="00F757C9">
        <w:rPr>
          <w:rFonts w:eastAsia="Meiryo UI"/>
          <w:lang w:val="en"/>
        </w:rPr>
        <w:t xml:space="preserve"> requested by the Parties.</w:t>
      </w:r>
    </w:p>
    <w:p w14:paraId="7E0338F9" w14:textId="77777777" w:rsidR="00A517B8" w:rsidRPr="00AB01A0" w:rsidRDefault="00A517B8" w:rsidP="00AB01A0">
      <w:pPr>
        <w:tabs>
          <w:tab w:val="left" w:pos="426"/>
          <w:tab w:val="left" w:pos="1218"/>
        </w:tabs>
        <w:spacing w:afterLines="50" w:after="166"/>
        <w:ind w:left="308" w:hangingChars="140" w:hanging="308"/>
        <w:rPr>
          <w:color w:val="000000" w:themeColor="text1"/>
        </w:rPr>
      </w:pPr>
    </w:p>
    <w:p w14:paraId="34673A95" w14:textId="1EEFA649" w:rsidR="00A517B8" w:rsidRPr="00AB01A0" w:rsidRDefault="00A517B8" w:rsidP="00AB01A0">
      <w:pPr>
        <w:pStyle w:val="7"/>
        <w:keepNext w:val="0"/>
        <w:spacing w:afterLines="50" w:after="166"/>
        <w:ind w:leftChars="0" w:left="0"/>
        <w:jc w:val="left"/>
        <w:rPr>
          <w:color w:val="000000" w:themeColor="text1"/>
        </w:rPr>
      </w:pPr>
      <w:bookmarkStart w:id="24" w:name="_Toc530052915"/>
      <w:bookmarkStart w:id="25" w:name="_Toc530737340"/>
      <w:bookmarkStart w:id="26" w:name="_Toc530752545"/>
      <w:r w:rsidRPr="00AB01A0">
        <w:rPr>
          <w:b/>
          <w:color w:val="000000" w:themeColor="text1"/>
        </w:rPr>
        <w:t xml:space="preserve">Article 9  </w:t>
      </w:r>
      <w:bookmarkEnd w:id="24"/>
      <w:bookmarkEnd w:id="25"/>
      <w:bookmarkEnd w:id="26"/>
      <w:r w:rsidR="00AA3A32" w:rsidRPr="00AB01A0">
        <w:rPr>
          <w:b/>
          <w:bCs/>
        </w:rPr>
        <w:t>Manner of Appointment</w:t>
      </w:r>
    </w:p>
    <w:p w14:paraId="41400078" w14:textId="77777777" w:rsidR="00E9615A" w:rsidRPr="00AB01A0" w:rsidRDefault="00E9615A" w:rsidP="00AB01A0">
      <w:pPr>
        <w:pStyle w:val="af6"/>
        <w:widowControl w:val="0"/>
        <w:numPr>
          <w:ilvl w:val="0"/>
          <w:numId w:val="17"/>
        </w:numPr>
        <w:spacing w:after="166" w:line="240" w:lineRule="auto"/>
        <w:ind w:leftChars="0"/>
        <w:jc w:val="left"/>
        <w:rPr>
          <w:rFonts w:eastAsia="Meiryo UI"/>
          <w:lang w:val="en-AU"/>
        </w:rPr>
      </w:pPr>
      <w:r w:rsidRPr="00AB01A0">
        <w:rPr>
          <w:lang w:val="en"/>
        </w:rPr>
        <w:t xml:space="preserve">The JCAA shall appoint an arbitrator in accordance with the agreement of the Parties, and the applicable arbitration rules. </w:t>
      </w:r>
    </w:p>
    <w:p w14:paraId="4F5EE145" w14:textId="77777777" w:rsidR="00E9615A" w:rsidRPr="00AB01A0" w:rsidRDefault="00E9615A" w:rsidP="00AB01A0">
      <w:pPr>
        <w:pStyle w:val="af6"/>
        <w:widowControl w:val="0"/>
        <w:numPr>
          <w:ilvl w:val="0"/>
          <w:numId w:val="17"/>
        </w:numPr>
        <w:spacing w:after="166" w:line="240" w:lineRule="auto"/>
        <w:ind w:leftChars="0"/>
        <w:jc w:val="left"/>
        <w:rPr>
          <w:rFonts w:eastAsia="Meiryo UI"/>
        </w:rPr>
      </w:pPr>
      <w:r w:rsidRPr="00AB01A0">
        <w:t xml:space="preserve">In the absence of such </w:t>
      </w:r>
      <w:r w:rsidRPr="00AB01A0">
        <w:rPr>
          <w:lang w:val="en"/>
        </w:rPr>
        <w:t>agreement or applicable arbitration rules concerning the manner of appointment of arbitrators, the JCAA shall, in principle, having regard to the opinions of the Parties, appoint an arbitrator in pursuant to the procedure below:</w:t>
      </w:r>
    </w:p>
    <w:p w14:paraId="05F50091" w14:textId="77777777" w:rsidR="00E9615A" w:rsidRPr="00AB01A0" w:rsidRDefault="00E9615A" w:rsidP="000D32E9">
      <w:pPr>
        <w:pStyle w:val="af6"/>
        <w:widowControl w:val="0"/>
        <w:numPr>
          <w:ilvl w:val="0"/>
          <w:numId w:val="16"/>
        </w:numPr>
        <w:spacing w:after="166" w:line="240" w:lineRule="auto"/>
        <w:ind w:leftChars="0" w:left="955" w:hanging="479"/>
        <w:jc w:val="left"/>
      </w:pPr>
      <w:r w:rsidRPr="00AB01A0">
        <w:t xml:space="preserve">The JCAA shall send the Parties a list of arbitrator candidates. Each Party shall, within one week from the date of receipt of such list, number the arbitrator candidates in the order of preference and return the list to the JCAA.   </w:t>
      </w:r>
    </w:p>
    <w:p w14:paraId="23236EC1" w14:textId="31E24686" w:rsidR="00E9615A" w:rsidRPr="00AB01A0" w:rsidRDefault="00E9615A" w:rsidP="000D32E9">
      <w:pPr>
        <w:pStyle w:val="af6"/>
        <w:widowControl w:val="0"/>
        <w:numPr>
          <w:ilvl w:val="0"/>
          <w:numId w:val="16"/>
        </w:numPr>
        <w:spacing w:after="166" w:line="240" w:lineRule="auto"/>
        <w:ind w:leftChars="0" w:left="955" w:hanging="479"/>
        <w:jc w:val="left"/>
        <w:rPr>
          <w:rFonts w:eastAsia="Meiryo UI"/>
        </w:rPr>
      </w:pPr>
      <w:r w:rsidRPr="00AB01A0">
        <w:t xml:space="preserve">After receiving the </w:t>
      </w:r>
      <w:r w:rsidR="003E0CDA">
        <w:t>list</w:t>
      </w:r>
      <w:r w:rsidRPr="00AB01A0">
        <w:t xml:space="preserve"> under Article 9.2 (1) from both Parties or, if either Party fails to send such </w:t>
      </w:r>
      <w:r w:rsidR="003E0CDA">
        <w:t>list</w:t>
      </w:r>
      <w:r w:rsidR="003E0CDA" w:rsidRPr="00AB01A0">
        <w:t xml:space="preserve"> </w:t>
      </w:r>
      <w:r w:rsidRPr="00AB01A0">
        <w:t xml:space="preserve">to the JCAA within </w:t>
      </w:r>
      <w:r w:rsidRPr="00AB01A0">
        <w:lastRenderedPageBreak/>
        <w:t xml:space="preserve">the time limit under Article 9.2 (1), after the expiration of such time limit, the JCAA shall promptly appoint an arbitrator, </w:t>
      </w:r>
      <w:proofErr w:type="gramStart"/>
      <w:r w:rsidRPr="00AB01A0">
        <w:t>taking into account</w:t>
      </w:r>
      <w:proofErr w:type="gramEnd"/>
      <w:r w:rsidRPr="00AB01A0">
        <w:t xml:space="preserve"> the order of preference indicated by the Parties and any other circumstances, and promptly notify the Parties thereof. </w:t>
      </w:r>
    </w:p>
    <w:p w14:paraId="69CB54AC" w14:textId="0FA12549" w:rsidR="00E9615A" w:rsidRPr="00AB01A0" w:rsidRDefault="00E9615A" w:rsidP="00AB01A0">
      <w:pPr>
        <w:widowControl w:val="0"/>
        <w:spacing w:after="50"/>
        <w:ind w:left="594" w:hangingChars="270" w:hanging="594"/>
        <w:jc w:val="left"/>
      </w:pPr>
      <w:r w:rsidRPr="00AB01A0">
        <w:rPr>
          <w:rFonts w:hint="eastAsia"/>
        </w:rPr>
        <w:t xml:space="preserve"> </w:t>
      </w:r>
      <w:r w:rsidRPr="00AB01A0">
        <w:t>3</w:t>
      </w:r>
      <w:r w:rsidR="00AB01A0" w:rsidRPr="00AB01A0">
        <w:t xml:space="preserve">   When appointing the arbitrator, the JCAA shall consider the arbitrator candidate’s background, nationality, place of residence, language skill, expertise, experience as arbitrator, availability, and any other relevant factors.</w:t>
      </w:r>
    </w:p>
    <w:p w14:paraId="5CADA6A3" w14:textId="77777777" w:rsidR="00A517B8" w:rsidRPr="00AB01A0" w:rsidRDefault="00A517B8" w:rsidP="00AB01A0">
      <w:pPr>
        <w:spacing w:afterLines="50" w:after="166"/>
        <w:rPr>
          <w:color w:val="000000" w:themeColor="text1"/>
        </w:rPr>
      </w:pPr>
    </w:p>
    <w:p w14:paraId="4E2FF9AA" w14:textId="1F03FD12" w:rsidR="00A517B8" w:rsidRPr="00AB01A0" w:rsidRDefault="00A517B8" w:rsidP="00AB01A0">
      <w:pPr>
        <w:pStyle w:val="7"/>
        <w:keepNext w:val="0"/>
        <w:spacing w:afterLines="50" w:after="166"/>
        <w:ind w:leftChars="0" w:left="0"/>
        <w:jc w:val="left"/>
        <w:rPr>
          <w:color w:val="000000" w:themeColor="text1"/>
        </w:rPr>
      </w:pPr>
      <w:bookmarkStart w:id="27" w:name="_Toc530052916"/>
      <w:bookmarkStart w:id="28" w:name="_Toc530737342"/>
      <w:bookmarkStart w:id="29" w:name="_Toc530752547"/>
      <w:r w:rsidRPr="00AB01A0">
        <w:rPr>
          <w:b/>
          <w:color w:val="000000" w:themeColor="text1"/>
        </w:rPr>
        <w:t xml:space="preserve">Article 10  </w:t>
      </w:r>
      <w:bookmarkEnd w:id="27"/>
      <w:bookmarkEnd w:id="28"/>
      <w:bookmarkEnd w:id="29"/>
      <w:r w:rsidR="00AB01A0" w:rsidRPr="00AB01A0">
        <w:rPr>
          <w:b/>
          <w:bCs/>
        </w:rPr>
        <w:t>Exclusion of Liability</w:t>
      </w:r>
    </w:p>
    <w:p w14:paraId="2189D556" w14:textId="1D7EDA27" w:rsidR="00A517B8" w:rsidRPr="00AB01A0" w:rsidRDefault="00AB01A0" w:rsidP="00AB01A0">
      <w:pPr>
        <w:spacing w:afterLines="50" w:after="166"/>
        <w:rPr>
          <w:color w:val="000000" w:themeColor="text1"/>
        </w:rPr>
      </w:pPr>
      <w:r w:rsidRPr="00AB01A0">
        <w:rPr>
          <w:rFonts w:cs="Calibri"/>
          <w:lang w:val="en"/>
        </w:rPr>
        <w:t xml:space="preserve">JCAA (including its directors, officers, </w:t>
      </w:r>
      <w:proofErr w:type="gramStart"/>
      <w:r w:rsidRPr="00AB01A0">
        <w:rPr>
          <w:rFonts w:cs="Calibri"/>
          <w:lang w:val="en"/>
        </w:rPr>
        <w:t>employees</w:t>
      </w:r>
      <w:proofErr w:type="gramEnd"/>
      <w:r w:rsidRPr="00AB01A0">
        <w:rPr>
          <w:rFonts w:cs="Calibri"/>
          <w:lang w:val="en"/>
        </w:rPr>
        <w:t xml:space="preserve"> and other staff) shall not be liable for any act or omission in connection with the proceedings conducted under the Rules unless such act or omission is shown to constitute willful misconduct or gross negligence.</w:t>
      </w:r>
    </w:p>
    <w:p w14:paraId="0CDE9090" w14:textId="77777777" w:rsidR="00A517B8" w:rsidRPr="00AB01A0" w:rsidRDefault="00A517B8" w:rsidP="00AB01A0">
      <w:pPr>
        <w:spacing w:afterLines="50" w:after="166"/>
        <w:rPr>
          <w:color w:val="000000" w:themeColor="text1"/>
        </w:rPr>
      </w:pPr>
    </w:p>
    <w:p w14:paraId="3FCA1145" w14:textId="5C6FE0CB" w:rsidR="00A517B8" w:rsidRPr="00AB01A0" w:rsidRDefault="00A517B8" w:rsidP="00AB01A0">
      <w:pPr>
        <w:pStyle w:val="7"/>
        <w:keepNext w:val="0"/>
        <w:spacing w:afterLines="50" w:after="166"/>
        <w:ind w:leftChars="0" w:left="0"/>
        <w:jc w:val="left"/>
        <w:rPr>
          <w:b/>
          <w:color w:val="000000" w:themeColor="text1"/>
        </w:rPr>
      </w:pPr>
      <w:bookmarkStart w:id="30" w:name="_Toc530052917"/>
      <w:bookmarkStart w:id="31" w:name="_Toc530737344"/>
      <w:bookmarkStart w:id="32" w:name="_Toc530752549"/>
      <w:r w:rsidRPr="00AB01A0">
        <w:rPr>
          <w:b/>
          <w:color w:val="000000" w:themeColor="text1"/>
        </w:rPr>
        <w:t xml:space="preserve">Article 11  </w:t>
      </w:r>
      <w:bookmarkEnd w:id="30"/>
      <w:bookmarkEnd w:id="31"/>
      <w:bookmarkEnd w:id="32"/>
      <w:r w:rsidR="00AB01A0" w:rsidRPr="00AB01A0">
        <w:rPr>
          <w:b/>
          <w:bCs/>
        </w:rPr>
        <w:t>Application Fee</w:t>
      </w:r>
    </w:p>
    <w:p w14:paraId="43A236B1" w14:textId="77777777" w:rsidR="00AB01A0" w:rsidRPr="00AB01A0" w:rsidRDefault="00AB01A0" w:rsidP="00AB01A0">
      <w:pPr>
        <w:spacing w:afterLines="50" w:after="166"/>
        <w:jc w:val="left"/>
        <w:rPr>
          <w:rFonts w:eastAsia="DengXian" w:cs="Calibri"/>
          <w:lang w:val="en"/>
        </w:rPr>
      </w:pPr>
      <w:r w:rsidRPr="00AB01A0">
        <w:rPr>
          <w:rFonts w:cs="Calibri"/>
          <w:lang w:val="en"/>
        </w:rPr>
        <w:t xml:space="preserve">The application fee for the services specified in Article 8 is as follows: </w:t>
      </w:r>
    </w:p>
    <w:p w14:paraId="4118F2D3" w14:textId="5DB5F37B" w:rsidR="00AB01A0" w:rsidRPr="00AB01A0" w:rsidRDefault="00AB01A0" w:rsidP="00AB01A0">
      <w:pPr>
        <w:pStyle w:val="af6"/>
        <w:numPr>
          <w:ilvl w:val="0"/>
          <w:numId w:val="18"/>
        </w:numPr>
        <w:spacing w:after="166" w:line="240" w:lineRule="auto"/>
        <w:ind w:leftChars="0"/>
        <w:jc w:val="left"/>
        <w:rPr>
          <w:rFonts w:eastAsiaTheme="minorEastAsia"/>
          <w:lang w:val="en" w:eastAsia="zh-CN"/>
        </w:rPr>
      </w:pPr>
      <w:r w:rsidRPr="00AB01A0">
        <w:rPr>
          <w:rFonts w:eastAsiaTheme="minorEastAsia"/>
          <w:lang w:val="en"/>
        </w:rPr>
        <w:t>appointment of arbitrator</w:t>
      </w:r>
      <w:r w:rsidRPr="00AB01A0">
        <w:rPr>
          <w:lang w:val="en"/>
        </w:rPr>
        <w:t>: JPY</w:t>
      </w:r>
      <w:r w:rsidRPr="00AB01A0">
        <w:rPr>
          <w:rFonts w:eastAsiaTheme="minorEastAsia"/>
          <w:lang w:val="en"/>
        </w:rPr>
        <w:t>100,000 plus consumption tax</w:t>
      </w:r>
      <w:r w:rsidRPr="00AB01A0">
        <w:rPr>
          <w:lang w:val="en"/>
        </w:rPr>
        <w:t xml:space="preserve"> per </w:t>
      </w:r>
      <w:proofErr w:type="gramStart"/>
      <w:r w:rsidRPr="00AB01A0">
        <w:rPr>
          <w:lang w:val="en"/>
        </w:rPr>
        <w:t>arbitrator;</w:t>
      </w:r>
      <w:proofErr w:type="gramEnd"/>
    </w:p>
    <w:p w14:paraId="284A90A6" w14:textId="45519398" w:rsidR="00AB01A0" w:rsidRPr="00AB01A0" w:rsidRDefault="00AB01A0" w:rsidP="00AB01A0">
      <w:pPr>
        <w:pStyle w:val="af6"/>
        <w:numPr>
          <w:ilvl w:val="0"/>
          <w:numId w:val="18"/>
        </w:numPr>
        <w:spacing w:after="166" w:line="240" w:lineRule="auto"/>
        <w:ind w:leftChars="0"/>
        <w:jc w:val="left"/>
        <w:rPr>
          <w:rFonts w:eastAsiaTheme="minorEastAsia"/>
          <w:lang w:val="en" w:eastAsia="zh-CN"/>
        </w:rPr>
      </w:pPr>
      <w:r w:rsidRPr="00AB01A0">
        <w:rPr>
          <w:lang w:val="en"/>
        </w:rPr>
        <w:t>decision on challenge of arbitrator: JPY</w:t>
      </w:r>
      <w:r w:rsidRPr="00AB01A0">
        <w:rPr>
          <w:rFonts w:eastAsiaTheme="minorEastAsia"/>
          <w:lang w:val="en"/>
        </w:rPr>
        <w:t>300,000 plus consumption tax per arbitrator</w:t>
      </w:r>
      <w:r w:rsidRPr="00AB01A0">
        <w:rPr>
          <w:lang w:val="en"/>
        </w:rPr>
        <w:t>.</w:t>
      </w:r>
    </w:p>
    <w:p w14:paraId="65981458" w14:textId="77777777" w:rsidR="00AB01A0" w:rsidRPr="00AB01A0" w:rsidRDefault="00AB01A0" w:rsidP="00AB01A0">
      <w:pPr>
        <w:spacing w:after="120"/>
        <w:jc w:val="left"/>
        <w:rPr>
          <w:rFonts w:eastAsia="SimSun"/>
          <w:lang w:val="en" w:eastAsia="zh-CN"/>
        </w:rPr>
      </w:pPr>
    </w:p>
    <w:p w14:paraId="60EACA41" w14:textId="77777777" w:rsidR="00A517B8" w:rsidRPr="00AB01A0" w:rsidRDefault="00A517B8" w:rsidP="00AB01A0">
      <w:pPr>
        <w:pStyle w:val="7"/>
        <w:keepNext w:val="0"/>
        <w:spacing w:afterLines="50" w:after="166"/>
        <w:ind w:leftChars="0" w:left="0"/>
        <w:jc w:val="center"/>
        <w:rPr>
          <w:b/>
          <w:color w:val="000000" w:themeColor="text1"/>
        </w:rPr>
      </w:pPr>
      <w:bookmarkStart w:id="33" w:name="_Toc530053028"/>
      <w:bookmarkStart w:id="34" w:name="_Toc530737576"/>
      <w:bookmarkStart w:id="35" w:name="_Toc530752789"/>
      <w:r w:rsidRPr="00AB01A0">
        <w:rPr>
          <w:b/>
          <w:color w:val="000000" w:themeColor="text1"/>
        </w:rPr>
        <w:t>Supplementary Provisions</w:t>
      </w:r>
      <w:bookmarkEnd w:id="33"/>
      <w:bookmarkEnd w:id="34"/>
      <w:bookmarkEnd w:id="35"/>
    </w:p>
    <w:p w14:paraId="2B36199C" w14:textId="2683A01D" w:rsidR="002B775F" w:rsidRPr="00AB01A0" w:rsidRDefault="00AB01A0" w:rsidP="00AB01A0">
      <w:pPr>
        <w:spacing w:afterLines="50" w:after="166"/>
        <w:ind w:left="416" w:hangingChars="189" w:hanging="416"/>
        <w:rPr>
          <w:color w:val="000000" w:themeColor="text1"/>
        </w:rPr>
      </w:pPr>
      <w:r w:rsidRPr="00AB01A0">
        <w:rPr>
          <w:color w:val="000000" w:themeColor="text1"/>
        </w:rPr>
        <w:t xml:space="preserve">The </w:t>
      </w:r>
      <w:r w:rsidR="00A517B8" w:rsidRPr="00AB01A0">
        <w:rPr>
          <w:color w:val="000000" w:themeColor="text1"/>
        </w:rPr>
        <w:t xml:space="preserve">Rules shall come into effect on </w:t>
      </w:r>
      <w:r w:rsidR="00663702" w:rsidRPr="00AB01A0">
        <w:rPr>
          <w:color w:val="000000" w:themeColor="text1"/>
        </w:rPr>
        <w:t xml:space="preserve">July </w:t>
      </w:r>
      <w:r w:rsidR="00A517B8" w:rsidRPr="00AB01A0">
        <w:rPr>
          <w:color w:val="000000" w:themeColor="text1"/>
        </w:rPr>
        <w:t>1, 20</w:t>
      </w:r>
      <w:r w:rsidR="00663702" w:rsidRPr="00AB01A0">
        <w:rPr>
          <w:color w:val="000000" w:themeColor="text1"/>
        </w:rPr>
        <w:t>21</w:t>
      </w:r>
      <w:r w:rsidR="00A517B8" w:rsidRPr="00AB01A0">
        <w:rPr>
          <w:color w:val="000000" w:themeColor="text1"/>
        </w:rPr>
        <w:t>.</w:t>
      </w:r>
    </w:p>
    <w:sectPr w:rsidR="002B775F" w:rsidRPr="00AB01A0" w:rsidSect="005F1F9F">
      <w:headerReference w:type="default" r:id="rId11"/>
      <w:footerReference w:type="default" r:id="rId12"/>
      <w:endnotePr>
        <w:numFmt w:val="chicago"/>
      </w:endnotePr>
      <w:pgSz w:w="11906" w:h="16838" w:code="9"/>
      <w:pgMar w:top="1701" w:right="1418" w:bottom="1134" w:left="1418" w:header="851" w:footer="284"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6F21" w14:textId="77777777" w:rsidR="002A1239" w:rsidRDefault="002A1239" w:rsidP="0010709A">
      <w:r>
        <w:separator/>
      </w:r>
    </w:p>
  </w:endnote>
  <w:endnote w:type="continuationSeparator" w:id="0">
    <w:p w14:paraId="47B0C65F" w14:textId="77777777" w:rsidR="002A1239" w:rsidRDefault="002A1239" w:rsidP="0010709A">
      <w:r>
        <w:continuationSeparator/>
      </w:r>
    </w:p>
  </w:endnote>
  <w:endnote w:type="continuationNotice" w:id="1">
    <w:p w14:paraId="7E710AE6" w14:textId="77777777" w:rsidR="002A1239" w:rsidRDefault="002A1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203852"/>
      <w:docPartObj>
        <w:docPartGallery w:val="Page Numbers (Bottom of Page)"/>
        <w:docPartUnique/>
      </w:docPartObj>
    </w:sdtPr>
    <w:sdtEndPr/>
    <w:sdtContent>
      <w:p w14:paraId="442E5852" w14:textId="13FF363E" w:rsidR="00006819" w:rsidRDefault="00006819">
        <w:pPr>
          <w:pStyle w:val="a6"/>
          <w:jc w:val="center"/>
        </w:pPr>
        <w:r>
          <w:fldChar w:fldCharType="begin"/>
        </w:r>
        <w:r>
          <w:instrText>PAGE   \* MERGEFORMAT</w:instrText>
        </w:r>
        <w:r>
          <w:fldChar w:fldCharType="separate"/>
        </w:r>
        <w:r w:rsidR="00FB7CB1" w:rsidRPr="00FB7CB1">
          <w:rPr>
            <w:noProof/>
            <w:lang w:val="ja-JP"/>
          </w:rPr>
          <w:t>40</w:t>
        </w:r>
        <w:r>
          <w:fldChar w:fldCharType="end"/>
        </w:r>
      </w:p>
    </w:sdtContent>
  </w:sdt>
  <w:p w14:paraId="25632C82" w14:textId="77777777" w:rsidR="00006819" w:rsidRDefault="000068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E3AF" w14:textId="77777777" w:rsidR="002A1239" w:rsidRDefault="002A1239" w:rsidP="0010709A">
      <w:r>
        <w:separator/>
      </w:r>
    </w:p>
  </w:footnote>
  <w:footnote w:type="continuationSeparator" w:id="0">
    <w:p w14:paraId="38AB6E7E" w14:textId="77777777" w:rsidR="002A1239" w:rsidRDefault="002A1239" w:rsidP="0010709A">
      <w:r>
        <w:continuationSeparator/>
      </w:r>
    </w:p>
  </w:footnote>
  <w:footnote w:type="continuationNotice" w:id="1">
    <w:p w14:paraId="4D50994B" w14:textId="77777777" w:rsidR="002A1239" w:rsidRDefault="002A1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0C4E" w14:textId="22BB4C5F" w:rsidR="00006819" w:rsidRDefault="00006819" w:rsidP="00FF5448">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96"/>
    <w:multiLevelType w:val="hybridMultilevel"/>
    <w:tmpl w:val="E9C4A7A0"/>
    <w:lvl w:ilvl="0" w:tplc="BAB090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271AE1"/>
    <w:multiLevelType w:val="hybridMultilevel"/>
    <w:tmpl w:val="3618864E"/>
    <w:lvl w:ilvl="0" w:tplc="BDFADAC2">
      <w:start w:val="1"/>
      <w:numFmt w:val="lowerLetter"/>
      <w:lvlText w:val="(%1)"/>
      <w:lvlJc w:val="left"/>
      <w:pPr>
        <w:ind w:left="960" w:hanging="360"/>
      </w:pPr>
      <w:rPr>
        <w:rFonts w:hint="default"/>
        <w:color w:val="auto"/>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A9586D"/>
    <w:multiLevelType w:val="hybridMultilevel"/>
    <w:tmpl w:val="66543FE2"/>
    <w:lvl w:ilvl="0" w:tplc="08BECC84">
      <w:start w:val="1"/>
      <w:numFmt w:val="lowerLetter"/>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2842EE"/>
    <w:multiLevelType w:val="hybridMultilevel"/>
    <w:tmpl w:val="BC6C2D14"/>
    <w:lvl w:ilvl="0" w:tplc="3FEEEBAC">
      <w:start w:val="1"/>
      <w:numFmt w:val="decimal"/>
      <w:lvlText w:val="(%1)"/>
      <w:lvlJc w:val="left"/>
      <w:pPr>
        <w:ind w:left="780" w:hanging="360"/>
      </w:pPr>
      <w:rPr>
        <w:rFonts w:hint="default"/>
      </w:rPr>
    </w:lvl>
    <w:lvl w:ilvl="1" w:tplc="6BE82C1E">
      <w:start w:val="1"/>
      <w:numFmt w:val="lowerLetter"/>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EB963A9"/>
    <w:multiLevelType w:val="hybridMultilevel"/>
    <w:tmpl w:val="0BE4828C"/>
    <w:lvl w:ilvl="0" w:tplc="BAB090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6B39DB"/>
    <w:multiLevelType w:val="hybridMultilevel"/>
    <w:tmpl w:val="3A0A2550"/>
    <w:lvl w:ilvl="0" w:tplc="C5062D4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CD4CC7"/>
    <w:multiLevelType w:val="hybridMultilevel"/>
    <w:tmpl w:val="913291A4"/>
    <w:lvl w:ilvl="0" w:tplc="B292198E">
      <w:start w:val="1"/>
      <w:numFmt w:val="decimal"/>
      <w:lvlText w:val="%1"/>
      <w:lvlJc w:val="left"/>
      <w:pPr>
        <w:ind w:left="420" w:hanging="420"/>
      </w:pPr>
      <w:rPr>
        <w:rFonts w:hint="default"/>
        <w:b w:val="0"/>
        <w:bCs/>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0D769D"/>
    <w:multiLevelType w:val="hybridMultilevel"/>
    <w:tmpl w:val="6F742034"/>
    <w:lvl w:ilvl="0" w:tplc="F4C49F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D05AC6"/>
    <w:multiLevelType w:val="hybridMultilevel"/>
    <w:tmpl w:val="FCE80A56"/>
    <w:lvl w:ilvl="0" w:tplc="F4C49F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2E44E0"/>
    <w:multiLevelType w:val="hybridMultilevel"/>
    <w:tmpl w:val="6F742034"/>
    <w:lvl w:ilvl="0" w:tplc="F4C49F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B60D1F"/>
    <w:multiLevelType w:val="hybridMultilevel"/>
    <w:tmpl w:val="54104C6A"/>
    <w:lvl w:ilvl="0" w:tplc="01DCAFE6">
      <w:start w:val="1"/>
      <w:numFmt w:val="decimal"/>
      <w:lvlText w:val="%1"/>
      <w:lvlJc w:val="left"/>
      <w:pPr>
        <w:ind w:left="420" w:hanging="420"/>
      </w:pPr>
      <w:rPr>
        <w:rFonts w:ascii="Verdana" w:hAnsi="Verdana"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A7036B"/>
    <w:multiLevelType w:val="hybridMultilevel"/>
    <w:tmpl w:val="D34C9A68"/>
    <w:lvl w:ilvl="0" w:tplc="CE8C85B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C22003"/>
    <w:multiLevelType w:val="hybridMultilevel"/>
    <w:tmpl w:val="6F742034"/>
    <w:lvl w:ilvl="0" w:tplc="F4C49F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62622E"/>
    <w:multiLevelType w:val="hybridMultilevel"/>
    <w:tmpl w:val="B66E32FA"/>
    <w:lvl w:ilvl="0" w:tplc="34D8B4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826801"/>
    <w:multiLevelType w:val="hybridMultilevel"/>
    <w:tmpl w:val="7756A7D0"/>
    <w:lvl w:ilvl="0" w:tplc="BAB090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3939DE"/>
    <w:multiLevelType w:val="hybridMultilevel"/>
    <w:tmpl w:val="1F30FDFA"/>
    <w:lvl w:ilvl="0" w:tplc="FFFAB52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8E5B71"/>
    <w:multiLevelType w:val="hybridMultilevel"/>
    <w:tmpl w:val="2F682CE0"/>
    <w:lvl w:ilvl="0" w:tplc="15BE7254">
      <w:start w:val="1"/>
      <w:numFmt w:val="decimal"/>
      <w:lvlText w:val="(%1)"/>
      <w:lvlJc w:val="left"/>
      <w:pPr>
        <w:ind w:left="420" w:hanging="420"/>
      </w:pPr>
      <w:rPr>
        <w:rFonts w:ascii="Verdana" w:hAnsi="Verdana"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F2060E"/>
    <w:multiLevelType w:val="hybridMultilevel"/>
    <w:tmpl w:val="6F742034"/>
    <w:lvl w:ilvl="0" w:tplc="F4C49F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11"/>
  </w:num>
  <w:num w:numId="4">
    <w:abstractNumId w:val="4"/>
  </w:num>
  <w:num w:numId="5">
    <w:abstractNumId w:val="6"/>
  </w:num>
  <w:num w:numId="6">
    <w:abstractNumId w:val="14"/>
  </w:num>
  <w:num w:numId="7">
    <w:abstractNumId w:val="12"/>
  </w:num>
  <w:num w:numId="8">
    <w:abstractNumId w:val="17"/>
  </w:num>
  <w:num w:numId="9">
    <w:abstractNumId w:val="9"/>
  </w:num>
  <w:num w:numId="10">
    <w:abstractNumId w:val="3"/>
  </w:num>
  <w:num w:numId="11">
    <w:abstractNumId w:val="7"/>
  </w:num>
  <w:num w:numId="12">
    <w:abstractNumId w:val="8"/>
  </w:num>
  <w:num w:numId="13">
    <w:abstractNumId w:val="5"/>
  </w:num>
  <w:num w:numId="14">
    <w:abstractNumId w:val="16"/>
  </w:num>
  <w:num w:numId="15">
    <w:abstractNumId w:val="0"/>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revisionView w:markup="0"/>
  <w:defaultTabStop w:val="840"/>
  <w:drawingGridHorizontalSpacing w:val="110"/>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 w:id="1"/>
  </w:footnotePr>
  <w:endnotePr>
    <w:numFmt w:val="chicago"/>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5F"/>
    <w:rsid w:val="00006819"/>
    <w:rsid w:val="00013A15"/>
    <w:rsid w:val="00023A6F"/>
    <w:rsid w:val="000261BC"/>
    <w:rsid w:val="000449FF"/>
    <w:rsid w:val="00055D38"/>
    <w:rsid w:val="000651DB"/>
    <w:rsid w:val="000769C9"/>
    <w:rsid w:val="00083861"/>
    <w:rsid w:val="00090ED5"/>
    <w:rsid w:val="00095342"/>
    <w:rsid w:val="000A1E1F"/>
    <w:rsid w:val="000B2138"/>
    <w:rsid w:val="000B4F86"/>
    <w:rsid w:val="000D1E4C"/>
    <w:rsid w:val="000D32E9"/>
    <w:rsid w:val="000D3744"/>
    <w:rsid w:val="000E69E8"/>
    <w:rsid w:val="000F0AFA"/>
    <w:rsid w:val="000F426B"/>
    <w:rsid w:val="001005CE"/>
    <w:rsid w:val="0010709A"/>
    <w:rsid w:val="00112820"/>
    <w:rsid w:val="001138A9"/>
    <w:rsid w:val="0011393A"/>
    <w:rsid w:val="00114A98"/>
    <w:rsid w:val="00121590"/>
    <w:rsid w:val="00122078"/>
    <w:rsid w:val="001266CB"/>
    <w:rsid w:val="00134808"/>
    <w:rsid w:val="00142C38"/>
    <w:rsid w:val="00156AC3"/>
    <w:rsid w:val="0016257F"/>
    <w:rsid w:val="00173627"/>
    <w:rsid w:val="00173FD9"/>
    <w:rsid w:val="00174705"/>
    <w:rsid w:val="001774F4"/>
    <w:rsid w:val="001A4A91"/>
    <w:rsid w:val="001A583F"/>
    <w:rsid w:val="001A7549"/>
    <w:rsid w:val="001C2A56"/>
    <w:rsid w:val="001C6B38"/>
    <w:rsid w:val="001C7544"/>
    <w:rsid w:val="001D5751"/>
    <w:rsid w:val="001E565D"/>
    <w:rsid w:val="001E75AA"/>
    <w:rsid w:val="001F4E25"/>
    <w:rsid w:val="00200539"/>
    <w:rsid w:val="00200CA0"/>
    <w:rsid w:val="002010A4"/>
    <w:rsid w:val="00202F86"/>
    <w:rsid w:val="002035E1"/>
    <w:rsid w:val="002071FC"/>
    <w:rsid w:val="00207C52"/>
    <w:rsid w:val="00210D55"/>
    <w:rsid w:val="00215296"/>
    <w:rsid w:val="0022615A"/>
    <w:rsid w:val="002475A0"/>
    <w:rsid w:val="00250A59"/>
    <w:rsid w:val="00254547"/>
    <w:rsid w:val="002609E9"/>
    <w:rsid w:val="002657A8"/>
    <w:rsid w:val="00281723"/>
    <w:rsid w:val="0028338B"/>
    <w:rsid w:val="00293758"/>
    <w:rsid w:val="00294C05"/>
    <w:rsid w:val="0029549C"/>
    <w:rsid w:val="002A0ACD"/>
    <w:rsid w:val="002A1239"/>
    <w:rsid w:val="002A4FBB"/>
    <w:rsid w:val="002B775F"/>
    <w:rsid w:val="002B7AA4"/>
    <w:rsid w:val="002C616F"/>
    <w:rsid w:val="002C6F89"/>
    <w:rsid w:val="002D3DF7"/>
    <w:rsid w:val="002E4D4F"/>
    <w:rsid w:val="002E7DEF"/>
    <w:rsid w:val="00317B92"/>
    <w:rsid w:val="00325E04"/>
    <w:rsid w:val="003279BF"/>
    <w:rsid w:val="003315B5"/>
    <w:rsid w:val="00335F0B"/>
    <w:rsid w:val="00345DF0"/>
    <w:rsid w:val="003465F0"/>
    <w:rsid w:val="003469EC"/>
    <w:rsid w:val="00350F74"/>
    <w:rsid w:val="00353A79"/>
    <w:rsid w:val="0035427B"/>
    <w:rsid w:val="00354D2A"/>
    <w:rsid w:val="00361338"/>
    <w:rsid w:val="003642C0"/>
    <w:rsid w:val="00364D63"/>
    <w:rsid w:val="00366227"/>
    <w:rsid w:val="00377A64"/>
    <w:rsid w:val="00380FE2"/>
    <w:rsid w:val="0038274E"/>
    <w:rsid w:val="00382B49"/>
    <w:rsid w:val="0039309A"/>
    <w:rsid w:val="003A432C"/>
    <w:rsid w:val="003A5CC1"/>
    <w:rsid w:val="003B00A6"/>
    <w:rsid w:val="003B2FAF"/>
    <w:rsid w:val="003B662E"/>
    <w:rsid w:val="003C330C"/>
    <w:rsid w:val="003C3A6D"/>
    <w:rsid w:val="003C7FFC"/>
    <w:rsid w:val="003D243A"/>
    <w:rsid w:val="003D30E7"/>
    <w:rsid w:val="003D5F01"/>
    <w:rsid w:val="003D79AA"/>
    <w:rsid w:val="003E0CDA"/>
    <w:rsid w:val="003F44EB"/>
    <w:rsid w:val="004260EF"/>
    <w:rsid w:val="00426D52"/>
    <w:rsid w:val="004300BF"/>
    <w:rsid w:val="00443457"/>
    <w:rsid w:val="004630DE"/>
    <w:rsid w:val="00486862"/>
    <w:rsid w:val="00496681"/>
    <w:rsid w:val="004B6C95"/>
    <w:rsid w:val="004C4E51"/>
    <w:rsid w:val="004E0139"/>
    <w:rsid w:val="004E2C4E"/>
    <w:rsid w:val="004F2C7C"/>
    <w:rsid w:val="005125C9"/>
    <w:rsid w:val="00514D3A"/>
    <w:rsid w:val="005250C3"/>
    <w:rsid w:val="005355A8"/>
    <w:rsid w:val="0054014C"/>
    <w:rsid w:val="00542512"/>
    <w:rsid w:val="00545160"/>
    <w:rsid w:val="00550AAD"/>
    <w:rsid w:val="00554619"/>
    <w:rsid w:val="00554EBA"/>
    <w:rsid w:val="00570A57"/>
    <w:rsid w:val="00585ED5"/>
    <w:rsid w:val="00594330"/>
    <w:rsid w:val="005A3B7F"/>
    <w:rsid w:val="005B1E8E"/>
    <w:rsid w:val="005B6B11"/>
    <w:rsid w:val="005C03B4"/>
    <w:rsid w:val="005D1C93"/>
    <w:rsid w:val="005E2FF3"/>
    <w:rsid w:val="005E3AB4"/>
    <w:rsid w:val="005E4BA8"/>
    <w:rsid w:val="005F1F9F"/>
    <w:rsid w:val="006022A2"/>
    <w:rsid w:val="006068BC"/>
    <w:rsid w:val="006219AB"/>
    <w:rsid w:val="0063244F"/>
    <w:rsid w:val="0064472E"/>
    <w:rsid w:val="00647460"/>
    <w:rsid w:val="00660B5A"/>
    <w:rsid w:val="006614B1"/>
    <w:rsid w:val="00663702"/>
    <w:rsid w:val="00665AD6"/>
    <w:rsid w:val="00667364"/>
    <w:rsid w:val="00684ED1"/>
    <w:rsid w:val="0068697B"/>
    <w:rsid w:val="006A2047"/>
    <w:rsid w:val="006B2870"/>
    <w:rsid w:val="006D7A61"/>
    <w:rsid w:val="006E6E83"/>
    <w:rsid w:val="006F0D07"/>
    <w:rsid w:val="007008AD"/>
    <w:rsid w:val="00703FA2"/>
    <w:rsid w:val="00704F78"/>
    <w:rsid w:val="0071577F"/>
    <w:rsid w:val="00716D36"/>
    <w:rsid w:val="00735F40"/>
    <w:rsid w:val="00741E0B"/>
    <w:rsid w:val="00751D8E"/>
    <w:rsid w:val="00764FFD"/>
    <w:rsid w:val="00766E28"/>
    <w:rsid w:val="00797C21"/>
    <w:rsid w:val="007A2301"/>
    <w:rsid w:val="007A6A06"/>
    <w:rsid w:val="007B2282"/>
    <w:rsid w:val="007B6C18"/>
    <w:rsid w:val="007C0AA9"/>
    <w:rsid w:val="007C29ED"/>
    <w:rsid w:val="007C2DC4"/>
    <w:rsid w:val="007F245B"/>
    <w:rsid w:val="007F5472"/>
    <w:rsid w:val="007F7A6F"/>
    <w:rsid w:val="00802F90"/>
    <w:rsid w:val="00820830"/>
    <w:rsid w:val="00832BB1"/>
    <w:rsid w:val="00832C23"/>
    <w:rsid w:val="00834946"/>
    <w:rsid w:val="00841C90"/>
    <w:rsid w:val="00845DFB"/>
    <w:rsid w:val="00861E4D"/>
    <w:rsid w:val="008672D5"/>
    <w:rsid w:val="00867345"/>
    <w:rsid w:val="008750EE"/>
    <w:rsid w:val="0087707B"/>
    <w:rsid w:val="00884E2E"/>
    <w:rsid w:val="008A0158"/>
    <w:rsid w:val="008A79E6"/>
    <w:rsid w:val="008B280E"/>
    <w:rsid w:val="008C12E2"/>
    <w:rsid w:val="008D1233"/>
    <w:rsid w:val="008D2D41"/>
    <w:rsid w:val="008D410D"/>
    <w:rsid w:val="008E0ABE"/>
    <w:rsid w:val="008E57DD"/>
    <w:rsid w:val="008F47B3"/>
    <w:rsid w:val="00903180"/>
    <w:rsid w:val="009122C9"/>
    <w:rsid w:val="0091352C"/>
    <w:rsid w:val="00922E84"/>
    <w:rsid w:val="00942353"/>
    <w:rsid w:val="00954ED6"/>
    <w:rsid w:val="00970365"/>
    <w:rsid w:val="00975CF7"/>
    <w:rsid w:val="009837C1"/>
    <w:rsid w:val="009905DB"/>
    <w:rsid w:val="0099119D"/>
    <w:rsid w:val="009932B8"/>
    <w:rsid w:val="009A0A82"/>
    <w:rsid w:val="009A3626"/>
    <w:rsid w:val="009A3A79"/>
    <w:rsid w:val="009B38D5"/>
    <w:rsid w:val="009B41DE"/>
    <w:rsid w:val="009B6180"/>
    <w:rsid w:val="009C4657"/>
    <w:rsid w:val="009D1360"/>
    <w:rsid w:val="009E132B"/>
    <w:rsid w:val="009F0303"/>
    <w:rsid w:val="00A021EF"/>
    <w:rsid w:val="00A36093"/>
    <w:rsid w:val="00A36F58"/>
    <w:rsid w:val="00A4076A"/>
    <w:rsid w:val="00A40906"/>
    <w:rsid w:val="00A50335"/>
    <w:rsid w:val="00A517B8"/>
    <w:rsid w:val="00A73FE3"/>
    <w:rsid w:val="00AA2BFB"/>
    <w:rsid w:val="00AA3A32"/>
    <w:rsid w:val="00AA6D13"/>
    <w:rsid w:val="00AB01A0"/>
    <w:rsid w:val="00AB2C37"/>
    <w:rsid w:val="00AE4B52"/>
    <w:rsid w:val="00AE651B"/>
    <w:rsid w:val="00AE7754"/>
    <w:rsid w:val="00AE7F9A"/>
    <w:rsid w:val="00B215E1"/>
    <w:rsid w:val="00B30B8F"/>
    <w:rsid w:val="00B3241C"/>
    <w:rsid w:val="00B33323"/>
    <w:rsid w:val="00B47FEC"/>
    <w:rsid w:val="00B604AF"/>
    <w:rsid w:val="00B60F60"/>
    <w:rsid w:val="00B72F11"/>
    <w:rsid w:val="00B7496A"/>
    <w:rsid w:val="00B94E44"/>
    <w:rsid w:val="00B95816"/>
    <w:rsid w:val="00BA591D"/>
    <w:rsid w:val="00BB7240"/>
    <w:rsid w:val="00BC3448"/>
    <w:rsid w:val="00BC49F0"/>
    <w:rsid w:val="00BD1696"/>
    <w:rsid w:val="00BD21BF"/>
    <w:rsid w:val="00BF325D"/>
    <w:rsid w:val="00C10FC9"/>
    <w:rsid w:val="00C11E75"/>
    <w:rsid w:val="00C14E6F"/>
    <w:rsid w:val="00C23C2F"/>
    <w:rsid w:val="00C25660"/>
    <w:rsid w:val="00C26581"/>
    <w:rsid w:val="00C345CB"/>
    <w:rsid w:val="00C35959"/>
    <w:rsid w:val="00C41262"/>
    <w:rsid w:val="00C41359"/>
    <w:rsid w:val="00C504A4"/>
    <w:rsid w:val="00C531C4"/>
    <w:rsid w:val="00C61D18"/>
    <w:rsid w:val="00C64EBF"/>
    <w:rsid w:val="00C66475"/>
    <w:rsid w:val="00C766FA"/>
    <w:rsid w:val="00C851BE"/>
    <w:rsid w:val="00CB1CA1"/>
    <w:rsid w:val="00CB2DA0"/>
    <w:rsid w:val="00CB4300"/>
    <w:rsid w:val="00CC2C4F"/>
    <w:rsid w:val="00CD0F27"/>
    <w:rsid w:val="00CD56BE"/>
    <w:rsid w:val="00CD6048"/>
    <w:rsid w:val="00CE07DC"/>
    <w:rsid w:val="00CE7A5B"/>
    <w:rsid w:val="00CF0406"/>
    <w:rsid w:val="00D0279B"/>
    <w:rsid w:val="00D02B3A"/>
    <w:rsid w:val="00D05D6C"/>
    <w:rsid w:val="00D12092"/>
    <w:rsid w:val="00D14EA3"/>
    <w:rsid w:val="00D176A0"/>
    <w:rsid w:val="00D35C1E"/>
    <w:rsid w:val="00D73391"/>
    <w:rsid w:val="00D86485"/>
    <w:rsid w:val="00D8713F"/>
    <w:rsid w:val="00D87ED7"/>
    <w:rsid w:val="00D91BD4"/>
    <w:rsid w:val="00D92CEF"/>
    <w:rsid w:val="00DA7A2A"/>
    <w:rsid w:val="00DB3EBC"/>
    <w:rsid w:val="00DB3FAE"/>
    <w:rsid w:val="00DD561B"/>
    <w:rsid w:val="00DE254B"/>
    <w:rsid w:val="00E031F9"/>
    <w:rsid w:val="00E03864"/>
    <w:rsid w:val="00E11673"/>
    <w:rsid w:val="00E11D4B"/>
    <w:rsid w:val="00E24BAB"/>
    <w:rsid w:val="00E41FEC"/>
    <w:rsid w:val="00E56E34"/>
    <w:rsid w:val="00E614A9"/>
    <w:rsid w:val="00E643A2"/>
    <w:rsid w:val="00E75E85"/>
    <w:rsid w:val="00E87130"/>
    <w:rsid w:val="00E877F8"/>
    <w:rsid w:val="00E90236"/>
    <w:rsid w:val="00E9615A"/>
    <w:rsid w:val="00EA3433"/>
    <w:rsid w:val="00EA7B15"/>
    <w:rsid w:val="00EC323D"/>
    <w:rsid w:val="00ED1DB1"/>
    <w:rsid w:val="00ED62BE"/>
    <w:rsid w:val="00EE7CE6"/>
    <w:rsid w:val="00EF0679"/>
    <w:rsid w:val="00EF3234"/>
    <w:rsid w:val="00EF5AB5"/>
    <w:rsid w:val="00EF76BD"/>
    <w:rsid w:val="00F1039B"/>
    <w:rsid w:val="00F14789"/>
    <w:rsid w:val="00F1700C"/>
    <w:rsid w:val="00F207F7"/>
    <w:rsid w:val="00F2108D"/>
    <w:rsid w:val="00F24A4F"/>
    <w:rsid w:val="00F250AA"/>
    <w:rsid w:val="00F2680E"/>
    <w:rsid w:val="00F26D8E"/>
    <w:rsid w:val="00F30A08"/>
    <w:rsid w:val="00F30E38"/>
    <w:rsid w:val="00F364A6"/>
    <w:rsid w:val="00F47D35"/>
    <w:rsid w:val="00F56A6D"/>
    <w:rsid w:val="00F65710"/>
    <w:rsid w:val="00F65C1C"/>
    <w:rsid w:val="00F757C9"/>
    <w:rsid w:val="00F82D70"/>
    <w:rsid w:val="00F83A29"/>
    <w:rsid w:val="00F84613"/>
    <w:rsid w:val="00F84B7E"/>
    <w:rsid w:val="00F909F6"/>
    <w:rsid w:val="00F952B6"/>
    <w:rsid w:val="00FA283F"/>
    <w:rsid w:val="00FA5BAD"/>
    <w:rsid w:val="00FB6D72"/>
    <w:rsid w:val="00FB7CB1"/>
    <w:rsid w:val="00FC7611"/>
    <w:rsid w:val="00FD185A"/>
    <w:rsid w:val="00FD6DA6"/>
    <w:rsid w:val="00FE5E42"/>
    <w:rsid w:val="00FF08B3"/>
    <w:rsid w:val="00FF3D8B"/>
    <w:rsid w:val="00FF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03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75F"/>
    <w:rPr>
      <w:rFonts w:ascii="Verdana" w:eastAsia="Meiryo UI" w:hAnsi="Verdana"/>
      <w:sz w:val="22"/>
    </w:rPr>
  </w:style>
  <w:style w:type="paragraph" w:styleId="1">
    <w:name w:val="heading 1"/>
    <w:basedOn w:val="a"/>
    <w:next w:val="a"/>
    <w:link w:val="10"/>
    <w:uiPriority w:val="9"/>
    <w:qFormat/>
    <w:rsid w:val="00832C2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C6B38"/>
    <w:pPr>
      <w:keepNext/>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8672D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E2C4E"/>
    <w:pPr>
      <w:keepNext/>
      <w:ind w:leftChars="400" w:left="400"/>
      <w:outlineLvl w:val="3"/>
    </w:pPr>
    <w:rPr>
      <w:b/>
      <w:bCs/>
    </w:rPr>
  </w:style>
  <w:style w:type="paragraph" w:styleId="5">
    <w:name w:val="heading 5"/>
    <w:basedOn w:val="a"/>
    <w:next w:val="a"/>
    <w:link w:val="50"/>
    <w:uiPriority w:val="9"/>
    <w:unhideWhenUsed/>
    <w:qFormat/>
    <w:rsid w:val="00F26D8E"/>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26D8E"/>
    <w:pPr>
      <w:keepNext/>
      <w:ind w:leftChars="800" w:left="800"/>
      <w:outlineLvl w:val="5"/>
    </w:pPr>
    <w:rPr>
      <w:b/>
      <w:bCs/>
    </w:rPr>
  </w:style>
  <w:style w:type="paragraph" w:styleId="7">
    <w:name w:val="heading 7"/>
    <w:basedOn w:val="a"/>
    <w:next w:val="a"/>
    <w:link w:val="70"/>
    <w:uiPriority w:val="9"/>
    <w:unhideWhenUsed/>
    <w:qFormat/>
    <w:rsid w:val="00B9581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C23"/>
    <w:rPr>
      <w:rFonts w:asciiTheme="majorHAnsi" w:eastAsiaTheme="majorEastAsia" w:hAnsiTheme="majorHAnsi" w:cstheme="majorBidi"/>
      <w:sz w:val="24"/>
      <w:szCs w:val="24"/>
    </w:rPr>
  </w:style>
  <w:style w:type="character" w:customStyle="1" w:styleId="20">
    <w:name w:val="見出し 2 (文字)"/>
    <w:basedOn w:val="a0"/>
    <w:link w:val="2"/>
    <w:uiPriority w:val="9"/>
    <w:rsid w:val="001C6B38"/>
    <w:rPr>
      <w:rFonts w:asciiTheme="majorHAnsi" w:eastAsiaTheme="majorEastAsia" w:hAnsiTheme="majorHAnsi" w:cstheme="majorBidi"/>
      <w:kern w:val="0"/>
      <w:sz w:val="22"/>
    </w:rPr>
  </w:style>
  <w:style w:type="character" w:customStyle="1" w:styleId="30">
    <w:name w:val="見出し 3 (文字)"/>
    <w:basedOn w:val="a0"/>
    <w:link w:val="3"/>
    <w:uiPriority w:val="9"/>
    <w:rsid w:val="008672D5"/>
    <w:rPr>
      <w:rFonts w:asciiTheme="majorHAnsi" w:eastAsiaTheme="majorEastAsia" w:hAnsiTheme="majorHAnsi" w:cstheme="majorBidi"/>
      <w:sz w:val="22"/>
    </w:rPr>
  </w:style>
  <w:style w:type="character" w:customStyle="1" w:styleId="40">
    <w:name w:val="見出し 4 (文字)"/>
    <w:basedOn w:val="a0"/>
    <w:link w:val="4"/>
    <w:uiPriority w:val="9"/>
    <w:rsid w:val="004E2C4E"/>
    <w:rPr>
      <w:rFonts w:ascii="Verdana" w:eastAsia="Meiryo UI" w:hAnsi="Verdana"/>
      <w:b/>
      <w:bCs/>
      <w:sz w:val="22"/>
    </w:rPr>
  </w:style>
  <w:style w:type="table" w:styleId="a3">
    <w:name w:val="Table Grid"/>
    <w:basedOn w:val="a1"/>
    <w:uiPriority w:val="59"/>
    <w:rsid w:val="002B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09A"/>
    <w:pPr>
      <w:tabs>
        <w:tab w:val="center" w:pos="4252"/>
        <w:tab w:val="right" w:pos="8504"/>
      </w:tabs>
      <w:snapToGrid w:val="0"/>
    </w:pPr>
  </w:style>
  <w:style w:type="character" w:customStyle="1" w:styleId="a5">
    <w:name w:val="ヘッダー (文字)"/>
    <w:basedOn w:val="a0"/>
    <w:link w:val="a4"/>
    <w:uiPriority w:val="99"/>
    <w:rsid w:val="0010709A"/>
    <w:rPr>
      <w:rFonts w:ascii="Verdana" w:eastAsia="Meiryo UI" w:hAnsi="Verdana"/>
      <w:sz w:val="22"/>
    </w:rPr>
  </w:style>
  <w:style w:type="paragraph" w:styleId="a6">
    <w:name w:val="footer"/>
    <w:basedOn w:val="a"/>
    <w:link w:val="a7"/>
    <w:uiPriority w:val="99"/>
    <w:unhideWhenUsed/>
    <w:rsid w:val="0010709A"/>
    <w:pPr>
      <w:tabs>
        <w:tab w:val="center" w:pos="4252"/>
        <w:tab w:val="right" w:pos="8504"/>
      </w:tabs>
      <w:snapToGrid w:val="0"/>
    </w:pPr>
  </w:style>
  <w:style w:type="character" w:customStyle="1" w:styleId="a7">
    <w:name w:val="フッター (文字)"/>
    <w:basedOn w:val="a0"/>
    <w:link w:val="a6"/>
    <w:uiPriority w:val="99"/>
    <w:rsid w:val="0010709A"/>
    <w:rPr>
      <w:rFonts w:ascii="Verdana" w:eastAsia="Meiryo UI" w:hAnsi="Verdana"/>
      <w:sz w:val="22"/>
    </w:rPr>
  </w:style>
  <w:style w:type="character" w:customStyle="1" w:styleId="DeltaViewInsertion">
    <w:name w:val="DeltaView Insertion"/>
    <w:uiPriority w:val="99"/>
    <w:rsid w:val="002D3DF7"/>
    <w:rPr>
      <w:color w:val="0000FF"/>
      <w:u w:val="double"/>
    </w:rPr>
  </w:style>
  <w:style w:type="paragraph" w:customStyle="1" w:styleId="DeltaViewTableBody">
    <w:name w:val="DeltaView Table Body"/>
    <w:basedOn w:val="a"/>
    <w:uiPriority w:val="99"/>
    <w:rsid w:val="00834946"/>
    <w:pPr>
      <w:autoSpaceDE w:val="0"/>
      <w:autoSpaceDN w:val="0"/>
      <w:adjustRightInd w:val="0"/>
      <w:jc w:val="left"/>
    </w:pPr>
    <w:rPr>
      <w:rFonts w:ascii="Arial" w:eastAsia="ＭＳ 明朝" w:hAnsi="Arial" w:cs="Arial"/>
      <w:kern w:val="0"/>
      <w:sz w:val="24"/>
      <w:szCs w:val="24"/>
    </w:rPr>
  </w:style>
  <w:style w:type="paragraph" w:styleId="a8">
    <w:name w:val="No Spacing"/>
    <w:uiPriority w:val="1"/>
    <w:qFormat/>
    <w:rsid w:val="009B6180"/>
    <w:rPr>
      <w:rFonts w:ascii="Verdana" w:eastAsia="Meiryo UI" w:hAnsi="Verdana"/>
      <w:sz w:val="22"/>
    </w:rPr>
  </w:style>
  <w:style w:type="paragraph" w:styleId="a9">
    <w:name w:val="Balloon Text"/>
    <w:basedOn w:val="a"/>
    <w:link w:val="aa"/>
    <w:uiPriority w:val="99"/>
    <w:semiHidden/>
    <w:unhideWhenUsed/>
    <w:rsid w:val="00AA6D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D13"/>
    <w:rPr>
      <w:rFonts w:asciiTheme="majorHAnsi" w:eastAsiaTheme="majorEastAsia" w:hAnsiTheme="majorHAnsi" w:cstheme="majorBidi"/>
      <w:sz w:val="18"/>
      <w:szCs w:val="18"/>
    </w:rPr>
  </w:style>
  <w:style w:type="paragraph" w:styleId="11">
    <w:name w:val="toc 1"/>
    <w:basedOn w:val="a"/>
    <w:next w:val="a"/>
    <w:autoRedefine/>
    <w:uiPriority w:val="39"/>
    <w:unhideWhenUsed/>
    <w:rsid w:val="00F84B7E"/>
    <w:pPr>
      <w:framePr w:w="4536" w:wrap="around" w:vAnchor="text" w:hAnchor="text" w:y="1"/>
      <w:tabs>
        <w:tab w:val="right" w:leader="dot" w:pos="4400"/>
      </w:tabs>
      <w:snapToGrid w:val="0"/>
      <w:spacing w:line="240" w:lineRule="exact"/>
      <w:ind w:leftChars="15" w:left="33"/>
      <w:jc w:val="left"/>
    </w:pPr>
    <w:rPr>
      <w:rFonts w:cs="Verdana"/>
      <w:b/>
      <w:noProof/>
      <w:sz w:val="16"/>
      <w:szCs w:val="16"/>
    </w:rPr>
  </w:style>
  <w:style w:type="paragraph" w:styleId="21">
    <w:name w:val="toc 2"/>
    <w:basedOn w:val="a"/>
    <w:next w:val="a"/>
    <w:autoRedefine/>
    <w:uiPriority w:val="39"/>
    <w:unhideWhenUsed/>
    <w:rsid w:val="00CD6048"/>
    <w:pPr>
      <w:framePr w:w="4536" w:wrap="around" w:vAnchor="text" w:hAnchor="text" w:y="1"/>
      <w:tabs>
        <w:tab w:val="right" w:leader="dot" w:pos="4400"/>
      </w:tabs>
      <w:snapToGrid w:val="0"/>
      <w:spacing w:line="240" w:lineRule="exact"/>
      <w:ind w:leftChars="64" w:left="141" w:firstLine="1"/>
      <w:jc w:val="left"/>
    </w:pPr>
    <w:rPr>
      <w:b/>
      <w:noProof/>
      <w:sz w:val="16"/>
    </w:rPr>
  </w:style>
  <w:style w:type="paragraph" w:styleId="31">
    <w:name w:val="toc 3"/>
    <w:basedOn w:val="a"/>
    <w:next w:val="a"/>
    <w:autoRedefine/>
    <w:uiPriority w:val="39"/>
    <w:unhideWhenUsed/>
    <w:rsid w:val="002475A0"/>
    <w:pPr>
      <w:framePr w:w="4536" w:wrap="around" w:vAnchor="text" w:hAnchor="text" w:y="1"/>
      <w:tabs>
        <w:tab w:val="right" w:leader="dot" w:pos="4400"/>
      </w:tabs>
      <w:snapToGrid w:val="0"/>
      <w:spacing w:line="240" w:lineRule="exact"/>
      <w:ind w:leftChars="144" w:left="144"/>
      <w:jc w:val="left"/>
    </w:pPr>
    <w:rPr>
      <w:b/>
      <w:sz w:val="16"/>
    </w:rPr>
  </w:style>
  <w:style w:type="paragraph" w:styleId="ab">
    <w:name w:val="TOC Heading"/>
    <w:basedOn w:val="1"/>
    <w:next w:val="a"/>
    <w:uiPriority w:val="39"/>
    <w:semiHidden/>
    <w:unhideWhenUsed/>
    <w:qFormat/>
    <w:rsid w:val="00802F90"/>
    <w:pPr>
      <w:keepLines/>
      <w:spacing w:before="480" w:line="276" w:lineRule="auto"/>
      <w:jc w:val="left"/>
      <w:outlineLvl w:val="9"/>
    </w:pPr>
    <w:rPr>
      <w:b/>
      <w:bCs/>
      <w:color w:val="365F91" w:themeColor="accent1" w:themeShade="BF"/>
      <w:kern w:val="0"/>
      <w:sz w:val="28"/>
      <w:szCs w:val="28"/>
    </w:rPr>
  </w:style>
  <w:style w:type="character" w:styleId="ac">
    <w:name w:val="Hyperlink"/>
    <w:basedOn w:val="a0"/>
    <w:uiPriority w:val="99"/>
    <w:unhideWhenUsed/>
    <w:rsid w:val="00802F90"/>
    <w:rPr>
      <w:color w:val="0000FF" w:themeColor="hyperlink"/>
      <w:u w:val="single"/>
    </w:rPr>
  </w:style>
  <w:style w:type="character" w:styleId="ad">
    <w:name w:val="annotation reference"/>
    <w:basedOn w:val="a0"/>
    <w:uiPriority w:val="99"/>
    <w:semiHidden/>
    <w:unhideWhenUsed/>
    <w:rsid w:val="00BD1696"/>
    <w:rPr>
      <w:sz w:val="18"/>
      <w:szCs w:val="18"/>
    </w:rPr>
  </w:style>
  <w:style w:type="paragraph" w:styleId="ae">
    <w:name w:val="annotation text"/>
    <w:basedOn w:val="a"/>
    <w:link w:val="af"/>
    <w:uiPriority w:val="99"/>
    <w:semiHidden/>
    <w:unhideWhenUsed/>
    <w:rsid w:val="00BD1696"/>
    <w:pPr>
      <w:jc w:val="left"/>
    </w:pPr>
  </w:style>
  <w:style w:type="character" w:customStyle="1" w:styleId="af">
    <w:name w:val="コメント文字列 (文字)"/>
    <w:basedOn w:val="a0"/>
    <w:link w:val="ae"/>
    <w:uiPriority w:val="99"/>
    <w:semiHidden/>
    <w:rsid w:val="00BD1696"/>
    <w:rPr>
      <w:rFonts w:ascii="Verdana" w:eastAsia="Meiryo UI" w:hAnsi="Verdana"/>
      <w:sz w:val="22"/>
    </w:rPr>
  </w:style>
  <w:style w:type="paragraph" w:styleId="af0">
    <w:name w:val="annotation subject"/>
    <w:basedOn w:val="ae"/>
    <w:next w:val="ae"/>
    <w:link w:val="af1"/>
    <w:uiPriority w:val="99"/>
    <w:semiHidden/>
    <w:unhideWhenUsed/>
    <w:rsid w:val="00BD1696"/>
    <w:rPr>
      <w:b/>
      <w:bCs/>
    </w:rPr>
  </w:style>
  <w:style w:type="character" w:customStyle="1" w:styleId="af1">
    <w:name w:val="コメント内容 (文字)"/>
    <w:basedOn w:val="af"/>
    <w:link w:val="af0"/>
    <w:uiPriority w:val="99"/>
    <w:semiHidden/>
    <w:rsid w:val="00BD1696"/>
    <w:rPr>
      <w:rFonts w:ascii="Verdana" w:eastAsia="Meiryo UI" w:hAnsi="Verdana"/>
      <w:b/>
      <w:bCs/>
      <w:sz w:val="22"/>
    </w:rPr>
  </w:style>
  <w:style w:type="paragraph" w:styleId="41">
    <w:name w:val="toc 4"/>
    <w:basedOn w:val="a"/>
    <w:next w:val="a"/>
    <w:autoRedefine/>
    <w:uiPriority w:val="39"/>
    <w:unhideWhenUsed/>
    <w:rsid w:val="00F84B7E"/>
    <w:pPr>
      <w:framePr w:w="4536" w:wrap="around" w:vAnchor="text" w:hAnchor="text" w:y="1"/>
      <w:tabs>
        <w:tab w:val="right" w:leader="dot" w:pos="4400"/>
      </w:tabs>
      <w:spacing w:line="240" w:lineRule="exact"/>
      <w:ind w:leftChars="300" w:left="660"/>
      <w:jc w:val="left"/>
    </w:pPr>
    <w:rPr>
      <w:b/>
      <w:sz w:val="16"/>
    </w:rPr>
  </w:style>
  <w:style w:type="character" w:customStyle="1" w:styleId="50">
    <w:name w:val="見出し 5 (文字)"/>
    <w:basedOn w:val="a0"/>
    <w:link w:val="5"/>
    <w:uiPriority w:val="9"/>
    <w:rsid w:val="00F26D8E"/>
    <w:rPr>
      <w:rFonts w:asciiTheme="majorHAnsi" w:eastAsiaTheme="majorEastAsia" w:hAnsiTheme="majorHAnsi" w:cstheme="majorBidi"/>
      <w:sz w:val="22"/>
    </w:rPr>
  </w:style>
  <w:style w:type="character" w:customStyle="1" w:styleId="60">
    <w:name w:val="見出し 6 (文字)"/>
    <w:basedOn w:val="a0"/>
    <w:link w:val="6"/>
    <w:uiPriority w:val="9"/>
    <w:rsid w:val="00F26D8E"/>
    <w:rPr>
      <w:rFonts w:ascii="Verdana" w:eastAsia="Meiryo UI" w:hAnsi="Verdana"/>
      <w:b/>
      <w:bCs/>
      <w:sz w:val="22"/>
    </w:rPr>
  </w:style>
  <w:style w:type="character" w:customStyle="1" w:styleId="70">
    <w:name w:val="見出し 7 (文字)"/>
    <w:basedOn w:val="a0"/>
    <w:link w:val="7"/>
    <w:uiPriority w:val="9"/>
    <w:rsid w:val="00B95816"/>
    <w:rPr>
      <w:rFonts w:ascii="Verdana" w:eastAsia="Meiryo UI" w:hAnsi="Verdana"/>
      <w:sz w:val="22"/>
    </w:rPr>
  </w:style>
  <w:style w:type="paragraph" w:styleId="51">
    <w:name w:val="toc 5"/>
    <w:basedOn w:val="a"/>
    <w:next w:val="a"/>
    <w:autoRedefine/>
    <w:uiPriority w:val="39"/>
    <w:unhideWhenUsed/>
    <w:rsid w:val="00F84B7E"/>
    <w:pPr>
      <w:framePr w:w="4536" w:wrap="around" w:vAnchor="text" w:hAnchor="text" w:y="1"/>
      <w:widowControl w:val="0"/>
      <w:tabs>
        <w:tab w:val="right" w:leader="dot" w:pos="4526"/>
      </w:tabs>
      <w:spacing w:line="240" w:lineRule="exact"/>
      <w:ind w:leftChars="80" w:left="176" w:firstLineChars="1" w:firstLine="2"/>
    </w:pPr>
    <w:rPr>
      <w:rFonts w:asciiTheme="minorHAnsi" w:eastAsiaTheme="minorEastAsia" w:hAnsiTheme="minorHAnsi"/>
      <w:sz w:val="21"/>
    </w:rPr>
  </w:style>
  <w:style w:type="paragraph" w:styleId="61">
    <w:name w:val="toc 6"/>
    <w:basedOn w:val="a"/>
    <w:next w:val="a"/>
    <w:autoRedefine/>
    <w:uiPriority w:val="39"/>
    <w:unhideWhenUsed/>
    <w:rsid w:val="00F84B7E"/>
    <w:pPr>
      <w:framePr w:w="4536" w:wrap="around" w:vAnchor="text" w:hAnchor="text" w:y="1"/>
      <w:widowControl w:val="0"/>
      <w:tabs>
        <w:tab w:val="right" w:leader="dot" w:pos="4400"/>
      </w:tabs>
      <w:spacing w:line="240" w:lineRule="exact"/>
      <w:ind w:leftChars="127" w:left="279" w:firstLineChars="1" w:firstLine="2"/>
    </w:pPr>
    <w:rPr>
      <w:rFonts w:eastAsia="Verdana" w:cs="Verdana"/>
      <w:b/>
      <w:sz w:val="16"/>
    </w:rPr>
  </w:style>
  <w:style w:type="paragraph" w:styleId="71">
    <w:name w:val="toc 7"/>
    <w:basedOn w:val="a"/>
    <w:next w:val="a"/>
    <w:autoRedefine/>
    <w:uiPriority w:val="39"/>
    <w:unhideWhenUsed/>
    <w:rsid w:val="00F84B7E"/>
    <w:pPr>
      <w:framePr w:w="4536" w:wrap="around" w:vAnchor="text" w:hAnchor="text" w:y="1"/>
      <w:widowControl w:val="0"/>
      <w:tabs>
        <w:tab w:val="right" w:leader="dot" w:pos="4400"/>
      </w:tabs>
      <w:spacing w:line="240" w:lineRule="exact"/>
      <w:ind w:leftChars="165" w:left="363" w:firstLineChars="1" w:firstLine="2"/>
      <w:jc w:val="left"/>
    </w:pPr>
    <w:rPr>
      <w:b/>
      <w:sz w:val="16"/>
    </w:rPr>
  </w:style>
  <w:style w:type="paragraph" w:styleId="8">
    <w:name w:val="toc 8"/>
    <w:basedOn w:val="a"/>
    <w:next w:val="a"/>
    <w:autoRedefine/>
    <w:uiPriority w:val="39"/>
    <w:unhideWhenUsed/>
    <w:rsid w:val="002475A0"/>
    <w:pPr>
      <w:widowControl w:val="0"/>
      <w:ind w:leftChars="700" w:left="1470"/>
    </w:pPr>
    <w:rPr>
      <w:rFonts w:asciiTheme="minorHAnsi" w:eastAsiaTheme="minorEastAsia" w:hAnsiTheme="minorHAnsi"/>
      <w:sz w:val="21"/>
    </w:rPr>
  </w:style>
  <w:style w:type="paragraph" w:styleId="9">
    <w:name w:val="toc 9"/>
    <w:basedOn w:val="a"/>
    <w:next w:val="a"/>
    <w:autoRedefine/>
    <w:uiPriority w:val="39"/>
    <w:unhideWhenUsed/>
    <w:rsid w:val="002475A0"/>
    <w:pPr>
      <w:widowControl w:val="0"/>
      <w:ind w:leftChars="800" w:left="1680"/>
    </w:pPr>
    <w:rPr>
      <w:rFonts w:asciiTheme="minorHAnsi" w:eastAsiaTheme="minorEastAsia" w:hAnsiTheme="minorHAnsi"/>
      <w:sz w:val="21"/>
    </w:rPr>
  </w:style>
  <w:style w:type="paragraph" w:styleId="af2">
    <w:name w:val="Revision"/>
    <w:hidden/>
    <w:uiPriority w:val="99"/>
    <w:semiHidden/>
    <w:rsid w:val="002657A8"/>
    <w:pPr>
      <w:jc w:val="left"/>
    </w:pPr>
    <w:rPr>
      <w:rFonts w:ascii="Verdana" w:eastAsia="Meiryo UI" w:hAnsi="Verdana"/>
      <w:sz w:val="22"/>
    </w:rPr>
  </w:style>
  <w:style w:type="paragraph" w:styleId="af3">
    <w:name w:val="endnote text"/>
    <w:basedOn w:val="a"/>
    <w:link w:val="af4"/>
    <w:uiPriority w:val="99"/>
    <w:semiHidden/>
    <w:unhideWhenUsed/>
    <w:rsid w:val="000E69E8"/>
    <w:pPr>
      <w:snapToGrid w:val="0"/>
      <w:jc w:val="left"/>
    </w:pPr>
  </w:style>
  <w:style w:type="character" w:customStyle="1" w:styleId="af4">
    <w:name w:val="文末脚注文字列 (文字)"/>
    <w:basedOn w:val="a0"/>
    <w:link w:val="af3"/>
    <w:uiPriority w:val="99"/>
    <w:semiHidden/>
    <w:rsid w:val="000E69E8"/>
    <w:rPr>
      <w:rFonts w:ascii="Verdana" w:eastAsia="Meiryo UI" w:hAnsi="Verdana"/>
      <w:sz w:val="22"/>
    </w:rPr>
  </w:style>
  <w:style w:type="character" w:styleId="af5">
    <w:name w:val="endnote reference"/>
    <w:basedOn w:val="a0"/>
    <w:uiPriority w:val="99"/>
    <w:semiHidden/>
    <w:unhideWhenUsed/>
    <w:rsid w:val="000E69E8"/>
    <w:rPr>
      <w:vertAlign w:val="superscript"/>
    </w:rPr>
  </w:style>
  <w:style w:type="paragraph" w:styleId="af6">
    <w:name w:val="List Paragraph"/>
    <w:basedOn w:val="a"/>
    <w:uiPriority w:val="34"/>
    <w:qFormat/>
    <w:rsid w:val="00E87130"/>
    <w:pPr>
      <w:spacing w:afterLines="50" w:after="50" w:line="240" w:lineRule="exact"/>
      <w:ind w:leftChars="400" w:left="840"/>
    </w:pPr>
    <w:rPr>
      <w:rFonts w:eastAsia="ＭＳ Ｐ明朝" w:cs="Calibri"/>
      <w:kern w:val="0"/>
    </w:rPr>
  </w:style>
  <w:style w:type="paragraph" w:customStyle="1" w:styleId="Pa5">
    <w:name w:val="Pa5"/>
    <w:basedOn w:val="a"/>
    <w:next w:val="a"/>
    <w:uiPriority w:val="99"/>
    <w:rsid w:val="00E87130"/>
    <w:pPr>
      <w:widowControl w:val="0"/>
      <w:autoSpaceDE w:val="0"/>
      <w:autoSpaceDN w:val="0"/>
      <w:adjustRightInd w:val="0"/>
      <w:spacing w:line="181" w:lineRule="atLeast"/>
      <w:jc w:val="left"/>
    </w:pPr>
    <w:rPr>
      <w:rFonts w:ascii="Meiryo UI" w:hAnsiTheme="minorHAnsi"/>
      <w:kern w:val="0"/>
      <w:sz w:val="24"/>
      <w:szCs w:val="24"/>
    </w:rPr>
  </w:style>
  <w:style w:type="table" w:styleId="22">
    <w:name w:val="Plain Table 2"/>
    <w:basedOn w:val="a1"/>
    <w:uiPriority w:val="42"/>
    <w:rsid w:val="00C14E6F"/>
    <w:pPr>
      <w:jc w:val="left"/>
    </w:pPr>
    <w:rPr>
      <w:rFonts w:ascii="Verdana" w:eastAsia="Meiryo UI" w:hAnsi="Verdana"/>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A9EFE0CB608B24AB33586922CF26447" ma:contentTypeVersion="10" ma:contentTypeDescription="新しいドキュメントを作成します。" ma:contentTypeScope="" ma:versionID="522ce0604f7e22afdd70684fc07c2e30">
  <xsd:schema xmlns:xsd="http://www.w3.org/2001/XMLSchema" xmlns:xs="http://www.w3.org/2001/XMLSchema" xmlns:p="http://schemas.microsoft.com/office/2006/metadata/properties" xmlns:ns2="98024a12-a471-47ce-981f-b936c7c737ba" targetNamespace="http://schemas.microsoft.com/office/2006/metadata/properties" ma:root="true" ma:fieldsID="4afd2cd0f85be7e842b7f652f5236010" ns2:_="">
    <xsd:import namespace="98024a12-a471-47ce-981f-b936c7c73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24a12-a471-47ce-981f-b936c7c73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3ED30-AE35-4D9E-9835-1E959BC31029}">
  <ds:schemaRefs>
    <ds:schemaRef ds:uri="http://schemas.openxmlformats.org/officeDocument/2006/bibliography"/>
  </ds:schemaRefs>
</ds:datastoreItem>
</file>

<file path=customXml/itemProps2.xml><?xml version="1.0" encoding="utf-8"?>
<ds:datastoreItem xmlns:ds="http://schemas.openxmlformats.org/officeDocument/2006/customXml" ds:itemID="{FC702C53-DAF0-4D6E-97F9-827CB72D7FFA}">
  <ds:schemaRefs>
    <ds:schemaRef ds:uri="http://purl.org/dc/elements/1.1/"/>
    <ds:schemaRef ds:uri="98024a12-a471-47ce-981f-b936c7c737ba"/>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B417822-9AB6-4616-BE6F-C6F35CC25B1A}">
  <ds:schemaRefs>
    <ds:schemaRef ds:uri="http://schemas.microsoft.com/sharepoint/v3/contenttype/forms"/>
  </ds:schemaRefs>
</ds:datastoreItem>
</file>

<file path=customXml/itemProps4.xml><?xml version="1.0" encoding="utf-8"?>
<ds:datastoreItem xmlns:ds="http://schemas.openxmlformats.org/officeDocument/2006/customXml" ds:itemID="{96F5CB95-F171-418E-BF18-825A75C94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24a12-a471-47ce-981f-b936c7c73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2021-06-09T01:08:00Z</dcterms:created>
  <dcterms:modified xsi:type="dcterms:W3CDTF">2021-06-22T09:12:00Z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26</vt:lpwstr>
  </property>
  <property fmtid="{D5CDD505-2E9C-101B-9397-08002B2CF9AE}" pid="3" name="ContentTypeId">
    <vt:lpwstr>0x010100AA9EFE0CB608B24AB33586922CF26447</vt:lpwstr>
  </property>
</Properties>
</file>